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012" w:rsidRPr="002140B5" w:rsidRDefault="00C80E8F" w:rsidP="002140B5">
      <w:pPr>
        <w:spacing w:after="0" w:line="360" w:lineRule="auto"/>
        <w:jc w:val="center"/>
        <w:rPr>
          <w:rFonts w:ascii="Arial" w:hAnsi="Arial" w:cs="Arial"/>
          <w:b/>
          <w:sz w:val="24"/>
          <w:szCs w:val="24"/>
        </w:rPr>
      </w:pPr>
      <w:r w:rsidRPr="002140B5">
        <w:rPr>
          <w:rFonts w:ascii="Arial" w:hAnsi="Arial" w:cs="Arial"/>
          <w:b/>
          <w:noProof/>
          <w:sz w:val="24"/>
          <w:szCs w:val="24"/>
          <w:lang w:eastAsia="en-ZA"/>
        </w:rPr>
        <w:drawing>
          <wp:anchor distT="0" distB="0" distL="114300" distR="114300" simplePos="0" relativeHeight="251657728" behindDoc="1" locked="0" layoutInCell="1" allowOverlap="1">
            <wp:simplePos x="0" y="0"/>
            <wp:positionH relativeFrom="column">
              <wp:posOffset>3733800</wp:posOffset>
            </wp:positionH>
            <wp:positionV relativeFrom="paragraph">
              <wp:posOffset>-619125</wp:posOffset>
            </wp:positionV>
            <wp:extent cx="2581275" cy="1685925"/>
            <wp:effectExtent l="19050" t="0" r="9525" b="0"/>
            <wp:wrapNone/>
            <wp:docPr id="2" name="Picture 2" descr="cid:image001.jpg@01C68893.BEC9B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68893.BEC9BCE0"/>
                    <pic:cNvPicPr>
                      <a:picLocks noChangeAspect="1" noChangeArrowheads="1"/>
                    </pic:cNvPicPr>
                  </pic:nvPicPr>
                  <pic:blipFill>
                    <a:blip r:embed="rId8" r:link="rId9" cstate="print">
                      <a:lum bright="12000" contrast="24000"/>
                    </a:blip>
                    <a:srcRect/>
                    <a:stretch>
                      <a:fillRect/>
                    </a:stretch>
                  </pic:blipFill>
                  <pic:spPr bwMode="auto">
                    <a:xfrm>
                      <a:off x="0" y="0"/>
                      <a:ext cx="2581275" cy="1685925"/>
                    </a:xfrm>
                    <a:prstGeom prst="rect">
                      <a:avLst/>
                    </a:prstGeom>
                    <a:noFill/>
                    <a:ln w="9525">
                      <a:noFill/>
                      <a:miter lim="800000"/>
                      <a:headEnd/>
                      <a:tailEnd/>
                    </a:ln>
                  </pic:spPr>
                </pic:pic>
              </a:graphicData>
            </a:graphic>
          </wp:anchor>
        </w:drawing>
      </w:r>
    </w:p>
    <w:p w:rsidR="008A7012" w:rsidRPr="002140B5" w:rsidRDefault="008A7012" w:rsidP="002140B5">
      <w:pPr>
        <w:spacing w:after="0" w:line="360" w:lineRule="auto"/>
        <w:jc w:val="center"/>
        <w:rPr>
          <w:rFonts w:ascii="Arial" w:hAnsi="Arial" w:cs="Arial"/>
          <w:b/>
          <w:sz w:val="24"/>
          <w:szCs w:val="24"/>
        </w:rPr>
      </w:pPr>
    </w:p>
    <w:p w:rsidR="00A10F27" w:rsidRPr="002140B5" w:rsidRDefault="00A10F27" w:rsidP="002140B5">
      <w:pPr>
        <w:spacing w:line="360" w:lineRule="auto"/>
        <w:jc w:val="both"/>
        <w:rPr>
          <w:rFonts w:ascii="Arial" w:hAnsi="Arial" w:cs="Arial"/>
          <w:sz w:val="24"/>
          <w:szCs w:val="24"/>
        </w:rPr>
      </w:pPr>
    </w:p>
    <w:p w:rsidR="00A10F27" w:rsidRPr="00B673D1" w:rsidRDefault="00A10F27" w:rsidP="002140B5">
      <w:pPr>
        <w:pStyle w:val="BodyText2"/>
        <w:spacing w:line="360" w:lineRule="auto"/>
        <w:ind w:left="113" w:right="113"/>
        <w:jc w:val="center"/>
        <w:outlineLvl w:val="0"/>
        <w:rPr>
          <w:rFonts w:ascii="Arial" w:hAnsi="Arial" w:cs="Arial"/>
          <w:b/>
          <w:color w:val="000000"/>
          <w:sz w:val="52"/>
          <w:szCs w:val="52"/>
        </w:rPr>
      </w:pPr>
      <w:r w:rsidRPr="00B673D1">
        <w:rPr>
          <w:rFonts w:ascii="Arial" w:hAnsi="Arial" w:cs="Arial"/>
          <w:b/>
          <w:color w:val="000000"/>
          <w:sz w:val="52"/>
          <w:szCs w:val="52"/>
        </w:rPr>
        <w:t>THE NATIONAL CREDIT REGULATOR</w:t>
      </w:r>
    </w:p>
    <w:p w:rsidR="00A10F27" w:rsidRPr="00B673D1" w:rsidRDefault="00B673D1" w:rsidP="002140B5">
      <w:pPr>
        <w:spacing w:line="360" w:lineRule="auto"/>
        <w:ind w:left="113" w:right="113"/>
        <w:jc w:val="center"/>
        <w:rPr>
          <w:rFonts w:ascii="Arial" w:hAnsi="Arial" w:cs="Arial"/>
          <w:b/>
          <w:bCs/>
          <w:color w:val="000000"/>
          <w:sz w:val="52"/>
          <w:szCs w:val="52"/>
        </w:rPr>
      </w:pPr>
      <w:r w:rsidRPr="00B673D1">
        <w:rPr>
          <w:rFonts w:ascii="Arial" w:hAnsi="Arial" w:cs="Arial"/>
          <w:b/>
          <w:bCs/>
          <w:color w:val="000000"/>
          <w:sz w:val="52"/>
          <w:szCs w:val="52"/>
        </w:rPr>
        <w:t>NOVEMBER</w:t>
      </w:r>
      <w:r w:rsidR="00A10F27" w:rsidRPr="00B673D1">
        <w:rPr>
          <w:rFonts w:ascii="Arial" w:hAnsi="Arial" w:cs="Arial"/>
          <w:b/>
          <w:bCs/>
          <w:color w:val="000000"/>
          <w:sz w:val="52"/>
          <w:szCs w:val="52"/>
        </w:rPr>
        <w:t xml:space="preserve"> 201</w:t>
      </w:r>
      <w:r>
        <w:rPr>
          <w:rFonts w:ascii="Arial" w:hAnsi="Arial" w:cs="Arial"/>
          <w:b/>
          <w:bCs/>
          <w:color w:val="000000"/>
          <w:sz w:val="52"/>
          <w:szCs w:val="52"/>
        </w:rPr>
        <w:t>4</w:t>
      </w:r>
    </w:p>
    <w:p w:rsidR="00A10F27" w:rsidRPr="00B673D1" w:rsidRDefault="00A10F27" w:rsidP="002140B5">
      <w:pPr>
        <w:spacing w:line="360" w:lineRule="auto"/>
        <w:jc w:val="center"/>
        <w:rPr>
          <w:rFonts w:ascii="Arial" w:hAnsi="Arial" w:cs="Arial"/>
          <w:b/>
          <w:caps/>
          <w:sz w:val="52"/>
          <w:szCs w:val="52"/>
        </w:rPr>
      </w:pPr>
    </w:p>
    <w:p w:rsidR="00A10F27" w:rsidRPr="00B673D1" w:rsidRDefault="00A10F27" w:rsidP="002140B5">
      <w:pPr>
        <w:spacing w:line="360" w:lineRule="auto"/>
        <w:ind w:left="113" w:right="113"/>
        <w:jc w:val="center"/>
        <w:rPr>
          <w:rFonts w:ascii="Arial" w:hAnsi="Arial" w:cs="Arial"/>
          <w:b/>
          <w:caps/>
          <w:sz w:val="52"/>
          <w:szCs w:val="52"/>
        </w:rPr>
      </w:pPr>
      <w:r w:rsidRPr="00B673D1">
        <w:rPr>
          <w:rFonts w:ascii="Arial" w:hAnsi="Arial" w:cs="Arial"/>
          <w:b/>
          <w:caps/>
          <w:sz w:val="52"/>
          <w:szCs w:val="52"/>
        </w:rPr>
        <w:t xml:space="preserve">Terms of reference </w:t>
      </w:r>
    </w:p>
    <w:p w:rsidR="00A10F27" w:rsidRPr="00B673D1" w:rsidRDefault="00B673D1" w:rsidP="002140B5">
      <w:pPr>
        <w:spacing w:line="360" w:lineRule="auto"/>
        <w:ind w:left="113" w:right="113"/>
        <w:jc w:val="center"/>
        <w:rPr>
          <w:rFonts w:ascii="Arial" w:hAnsi="Arial" w:cs="Arial"/>
          <w:b/>
          <w:caps/>
          <w:sz w:val="52"/>
          <w:szCs w:val="52"/>
        </w:rPr>
      </w:pPr>
      <w:r w:rsidRPr="00B673D1">
        <w:rPr>
          <w:rFonts w:ascii="Arial" w:hAnsi="Arial" w:cs="Arial"/>
          <w:b/>
          <w:caps/>
          <w:sz w:val="52"/>
          <w:szCs w:val="52"/>
        </w:rPr>
        <w:t xml:space="preserve">Continuous Maintenance and DevelopmentOF </w:t>
      </w:r>
      <w:r w:rsidR="00A10F27" w:rsidRPr="00B673D1">
        <w:rPr>
          <w:rFonts w:ascii="Arial" w:hAnsi="Arial" w:cs="Arial"/>
          <w:b/>
          <w:caps/>
          <w:sz w:val="52"/>
          <w:szCs w:val="52"/>
        </w:rPr>
        <w:t>the</w:t>
      </w:r>
      <w:r w:rsidR="00105270" w:rsidRPr="00B673D1">
        <w:rPr>
          <w:rFonts w:ascii="Arial" w:hAnsi="Arial" w:cs="Arial"/>
          <w:b/>
          <w:caps/>
          <w:sz w:val="52"/>
          <w:szCs w:val="52"/>
        </w:rPr>
        <w:t xml:space="preserve"> </w:t>
      </w:r>
      <w:r w:rsidR="00A10F27" w:rsidRPr="00B673D1">
        <w:rPr>
          <w:rFonts w:ascii="Arial" w:hAnsi="Arial" w:cs="Arial"/>
          <w:b/>
          <w:caps/>
          <w:sz w:val="52"/>
          <w:szCs w:val="52"/>
        </w:rPr>
        <w:t>National Credit Regulator</w:t>
      </w:r>
      <w:r w:rsidRPr="00B673D1">
        <w:rPr>
          <w:rFonts w:ascii="Arial" w:hAnsi="Arial" w:cs="Arial"/>
          <w:b/>
          <w:caps/>
          <w:sz w:val="52"/>
          <w:szCs w:val="52"/>
        </w:rPr>
        <w:t xml:space="preserve"> Website</w:t>
      </w:r>
    </w:p>
    <w:p w:rsidR="00A10F27" w:rsidRPr="00B673D1" w:rsidRDefault="00A10F27" w:rsidP="002140B5">
      <w:pPr>
        <w:spacing w:line="360" w:lineRule="auto"/>
        <w:ind w:left="113" w:right="113"/>
        <w:jc w:val="center"/>
        <w:rPr>
          <w:rFonts w:ascii="Arial" w:hAnsi="Arial" w:cs="Arial"/>
          <w:b/>
          <w:bCs/>
          <w:color w:val="000000"/>
          <w:sz w:val="52"/>
          <w:szCs w:val="52"/>
        </w:rPr>
      </w:pPr>
      <w:r w:rsidRPr="00B673D1">
        <w:rPr>
          <w:rFonts w:ascii="Arial" w:hAnsi="Arial" w:cs="Arial"/>
          <w:b/>
          <w:bCs/>
          <w:color w:val="000000"/>
          <w:sz w:val="52"/>
          <w:szCs w:val="52"/>
        </w:rPr>
        <w:t xml:space="preserve">RFP NUMBER: NCR </w:t>
      </w:r>
      <w:r w:rsidR="00F15574">
        <w:rPr>
          <w:rFonts w:ascii="Arial" w:hAnsi="Arial" w:cs="Arial"/>
          <w:b/>
          <w:bCs/>
          <w:color w:val="000000"/>
          <w:sz w:val="52"/>
          <w:szCs w:val="52"/>
        </w:rPr>
        <w:t>268/11</w:t>
      </w:r>
      <w:r w:rsidRPr="00B673D1">
        <w:rPr>
          <w:rFonts w:ascii="Arial" w:hAnsi="Arial" w:cs="Arial"/>
          <w:b/>
          <w:bCs/>
          <w:color w:val="000000"/>
          <w:sz w:val="52"/>
          <w:szCs w:val="52"/>
        </w:rPr>
        <w:t>/2014</w:t>
      </w:r>
    </w:p>
    <w:p w:rsidR="00CE3948" w:rsidRPr="00B673D1" w:rsidRDefault="00CE3948" w:rsidP="002140B5">
      <w:pPr>
        <w:spacing w:line="360" w:lineRule="auto"/>
        <w:ind w:left="113" w:right="113"/>
        <w:jc w:val="center"/>
        <w:rPr>
          <w:rFonts w:ascii="Arial" w:hAnsi="Arial" w:cs="Arial"/>
          <w:b/>
          <w:bCs/>
          <w:color w:val="000000"/>
          <w:sz w:val="52"/>
          <w:szCs w:val="52"/>
        </w:rPr>
      </w:pPr>
    </w:p>
    <w:p w:rsidR="00A10F27" w:rsidRPr="002140B5" w:rsidRDefault="00A10F27" w:rsidP="002140B5">
      <w:pPr>
        <w:spacing w:line="360" w:lineRule="auto"/>
        <w:ind w:left="113" w:right="113"/>
        <w:jc w:val="center"/>
        <w:rPr>
          <w:rFonts w:ascii="Arial" w:hAnsi="Arial" w:cs="Arial"/>
          <w:b/>
          <w:color w:val="000000"/>
          <w:sz w:val="24"/>
          <w:szCs w:val="24"/>
        </w:rPr>
      </w:pPr>
      <w:r w:rsidRPr="00AD64D1">
        <w:rPr>
          <w:rFonts w:ascii="Arial" w:hAnsi="Arial" w:cs="Arial"/>
          <w:b/>
          <w:bCs/>
          <w:color w:val="000000"/>
          <w:sz w:val="48"/>
          <w:szCs w:val="48"/>
          <w:bdr w:val="single" w:sz="4" w:space="0" w:color="auto"/>
        </w:rPr>
        <w:t xml:space="preserve">DUE DATE: </w:t>
      </w:r>
      <w:r w:rsidR="00B673D1" w:rsidRPr="00AD64D1">
        <w:rPr>
          <w:rFonts w:ascii="Arial" w:hAnsi="Arial" w:cs="Arial"/>
          <w:b/>
          <w:bCs/>
          <w:color w:val="000000"/>
          <w:sz w:val="48"/>
          <w:szCs w:val="48"/>
          <w:bdr w:val="single" w:sz="4" w:space="0" w:color="auto"/>
        </w:rPr>
        <w:t>08 DECEMBER 2014 @ 11H00</w:t>
      </w:r>
      <w:r w:rsidRPr="002140B5">
        <w:rPr>
          <w:rFonts w:ascii="Arial" w:hAnsi="Arial" w:cs="Arial"/>
          <w:b/>
          <w:color w:val="000000"/>
          <w:sz w:val="24"/>
          <w:szCs w:val="24"/>
        </w:rPr>
        <w:br w:type="page"/>
      </w:r>
      <w:r w:rsidRPr="002140B5">
        <w:rPr>
          <w:rFonts w:ascii="Arial" w:hAnsi="Arial" w:cs="Arial"/>
          <w:b/>
          <w:color w:val="000000"/>
          <w:sz w:val="24"/>
          <w:szCs w:val="24"/>
        </w:rPr>
        <w:lastRenderedPageBreak/>
        <w:t>GENERAL TERMS OF CONDITIONS</w:t>
      </w:r>
    </w:p>
    <w:p w:rsidR="00A10F27" w:rsidRPr="002140B5" w:rsidRDefault="00A10F27" w:rsidP="002140B5">
      <w:pPr>
        <w:spacing w:line="360" w:lineRule="auto"/>
        <w:ind w:left="540"/>
        <w:jc w:val="both"/>
        <w:rPr>
          <w:rFonts w:ascii="Arial" w:hAnsi="Arial" w:cs="Arial"/>
          <w:b/>
          <w:color w:val="000000"/>
          <w:sz w:val="24"/>
          <w:szCs w:val="24"/>
        </w:rPr>
      </w:pP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b/>
          <w:color w:val="000000"/>
          <w:sz w:val="24"/>
          <w:szCs w:val="24"/>
        </w:rPr>
        <w:t>1.     General Information for Bidders</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The National Credit Regulator (NCR) was established in terms of Section 12(1) of the National Credit Act (Act 34 of 2005) and came into being on 1 June 2006. </w:t>
      </w:r>
    </w:p>
    <w:p w:rsidR="00A10F27" w:rsidRPr="002140B5" w:rsidRDefault="00A10F27" w:rsidP="002140B5">
      <w:pPr>
        <w:spacing w:line="360" w:lineRule="auto"/>
        <w:jc w:val="both"/>
        <w:rPr>
          <w:rFonts w:ascii="Arial" w:hAnsi="Arial" w:cs="Arial"/>
          <w:color w:val="000000"/>
          <w:sz w:val="24"/>
          <w:szCs w:val="24"/>
        </w:rPr>
      </w:pPr>
    </w:p>
    <w:p w:rsidR="0030768F" w:rsidRPr="002140B5" w:rsidRDefault="00A10F27" w:rsidP="002140B5">
      <w:pPr>
        <w:tabs>
          <w:tab w:val="num" w:pos="3240"/>
        </w:tabs>
        <w:spacing w:line="360" w:lineRule="auto"/>
        <w:jc w:val="both"/>
        <w:rPr>
          <w:rFonts w:ascii="Arial" w:hAnsi="Arial" w:cs="Arial"/>
          <w:b/>
          <w:color w:val="000000"/>
          <w:sz w:val="24"/>
          <w:szCs w:val="24"/>
        </w:rPr>
      </w:pPr>
      <w:r w:rsidRPr="002140B5">
        <w:rPr>
          <w:rFonts w:ascii="Arial" w:hAnsi="Arial" w:cs="Arial"/>
          <w:color w:val="000000"/>
          <w:sz w:val="24"/>
          <w:szCs w:val="24"/>
        </w:rPr>
        <w:t xml:space="preserve">The NCR will determine which bidding organisation (“bid participant”), if any, is appointed in response to this request for submission of a Service </w:t>
      </w:r>
      <w:bookmarkStart w:id="0" w:name="_Toc170277894"/>
      <w:r w:rsidRPr="002140B5">
        <w:rPr>
          <w:rFonts w:ascii="Arial" w:hAnsi="Arial" w:cs="Arial"/>
          <w:color w:val="000000"/>
          <w:sz w:val="24"/>
          <w:szCs w:val="24"/>
        </w:rPr>
        <w:t xml:space="preserve">provider </w:t>
      </w:r>
      <w:r w:rsidR="00F841F4" w:rsidRPr="002140B5">
        <w:rPr>
          <w:rFonts w:ascii="Arial" w:hAnsi="Arial" w:cs="Arial"/>
          <w:color w:val="000000"/>
          <w:sz w:val="24"/>
          <w:szCs w:val="24"/>
        </w:rPr>
        <w:t xml:space="preserve">to </w:t>
      </w:r>
      <w:r w:rsidR="00B673D1">
        <w:rPr>
          <w:rFonts w:ascii="Arial" w:hAnsi="Arial" w:cs="Arial"/>
          <w:color w:val="000000"/>
          <w:sz w:val="24"/>
          <w:szCs w:val="24"/>
        </w:rPr>
        <w:t>render services as detailed in section 2 of this terms of reference</w:t>
      </w:r>
      <w:r w:rsidR="0030768F" w:rsidRPr="002140B5">
        <w:rPr>
          <w:rFonts w:ascii="Arial" w:hAnsi="Arial" w:cs="Arial"/>
          <w:b/>
          <w:color w:val="000000"/>
          <w:sz w:val="24"/>
          <w:szCs w:val="24"/>
        </w:rPr>
        <w:t>.</w:t>
      </w:r>
    </w:p>
    <w:p w:rsidR="00A10F27" w:rsidRPr="002140B5" w:rsidRDefault="00A10F27" w:rsidP="002140B5">
      <w:pPr>
        <w:spacing w:line="360" w:lineRule="auto"/>
        <w:jc w:val="both"/>
        <w:rPr>
          <w:rFonts w:ascii="Arial" w:hAnsi="Arial" w:cs="Arial"/>
          <w:b/>
          <w:color w:val="000000"/>
          <w:sz w:val="24"/>
          <w:szCs w:val="24"/>
        </w:rPr>
      </w:pPr>
      <w:r w:rsidRPr="002140B5">
        <w:rPr>
          <w:rFonts w:ascii="Arial" w:hAnsi="Arial" w:cs="Arial"/>
          <w:b/>
          <w:color w:val="000000"/>
          <w:sz w:val="24"/>
          <w:szCs w:val="24"/>
        </w:rPr>
        <w:t>General Terms</w:t>
      </w:r>
      <w:bookmarkEnd w:id="0"/>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This tender is issued in terms of the Public Finance Management Act 1 of 1999 (PFMA), the Preferential Procurement Policy Framework Act 5 of 2000 (PPPFA), the Preferential Procurement Regulations, 2001 (PPR), Supply Chain Management Regulations issued by the National Treasury and BBBEE Act. </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Parties that wish to submit proposals are required to indicate that they are willing to accept the General Conditions and Procedures of the NCR (see Section 1.5 below and Annexure B.1). Please read this document carefully prior to submitting your proposal. </w:t>
      </w:r>
    </w:p>
    <w:p w:rsidR="00A10F27" w:rsidRPr="002140B5" w:rsidRDefault="00A10F27" w:rsidP="002140B5">
      <w:pPr>
        <w:spacing w:line="360" w:lineRule="auto"/>
        <w:jc w:val="both"/>
        <w:rPr>
          <w:rFonts w:ascii="Arial" w:hAnsi="Arial" w:cs="Arial"/>
          <w:color w:val="000000"/>
          <w:sz w:val="24"/>
          <w:szCs w:val="24"/>
        </w:rPr>
      </w:pPr>
    </w:p>
    <w:p w:rsidR="00A10F27" w:rsidRPr="002140B5" w:rsidRDefault="00A10F27" w:rsidP="002140B5">
      <w:pPr>
        <w:numPr>
          <w:ilvl w:val="1"/>
          <w:numId w:val="24"/>
        </w:numPr>
        <w:spacing w:line="360" w:lineRule="auto"/>
        <w:jc w:val="both"/>
        <w:rPr>
          <w:rFonts w:ascii="Arial" w:hAnsi="Arial" w:cs="Arial"/>
          <w:b/>
          <w:color w:val="000000"/>
          <w:sz w:val="24"/>
          <w:szCs w:val="24"/>
        </w:rPr>
      </w:pPr>
      <w:bookmarkStart w:id="1" w:name="_Toc170277895"/>
      <w:r w:rsidRPr="002140B5">
        <w:rPr>
          <w:rFonts w:ascii="Arial" w:hAnsi="Arial" w:cs="Arial"/>
          <w:b/>
          <w:color w:val="000000"/>
          <w:sz w:val="24"/>
          <w:szCs w:val="24"/>
        </w:rPr>
        <w:t>The Proposal Format</w:t>
      </w:r>
      <w:bookmarkEnd w:id="1"/>
    </w:p>
    <w:p w:rsidR="00A10F27" w:rsidRPr="002140B5" w:rsidRDefault="00A10F27" w:rsidP="002140B5">
      <w:pPr>
        <w:pStyle w:val="ListParagraph"/>
        <w:numPr>
          <w:ilvl w:val="0"/>
          <w:numId w:val="28"/>
        </w:numPr>
        <w:spacing w:line="360" w:lineRule="auto"/>
        <w:jc w:val="both"/>
        <w:rPr>
          <w:rFonts w:ascii="Arial" w:hAnsi="Arial" w:cs="Arial"/>
          <w:color w:val="000000"/>
          <w:sz w:val="24"/>
          <w:szCs w:val="24"/>
        </w:rPr>
      </w:pPr>
      <w:r w:rsidRPr="002140B5">
        <w:rPr>
          <w:rFonts w:ascii="Arial" w:hAnsi="Arial" w:cs="Arial"/>
          <w:b/>
          <w:color w:val="000000"/>
          <w:sz w:val="24"/>
          <w:szCs w:val="24"/>
        </w:rPr>
        <w:t>Economy of proposal preparation</w:t>
      </w:r>
    </w:p>
    <w:p w:rsidR="00A10F27" w:rsidRPr="002140B5" w:rsidRDefault="00A10F27" w:rsidP="002140B5">
      <w:pPr>
        <w:spacing w:line="360" w:lineRule="auto"/>
        <w:ind w:left="303"/>
        <w:jc w:val="both"/>
        <w:rPr>
          <w:rFonts w:ascii="Arial" w:hAnsi="Arial" w:cs="Arial"/>
          <w:color w:val="000000"/>
          <w:sz w:val="24"/>
          <w:szCs w:val="24"/>
        </w:rPr>
      </w:pPr>
      <w:r w:rsidRPr="002140B5">
        <w:rPr>
          <w:rFonts w:ascii="Arial" w:hAnsi="Arial" w:cs="Arial"/>
          <w:color w:val="000000"/>
          <w:sz w:val="24"/>
          <w:szCs w:val="24"/>
        </w:rPr>
        <w:t xml:space="preserve">The proposal should be prepared simply and economically, providing a straightforward and concise description of the bid participant’s ability to meet the requirements of the proposal request. </w:t>
      </w:r>
    </w:p>
    <w:p w:rsidR="00A10F27" w:rsidRPr="002140B5" w:rsidRDefault="00A10F27" w:rsidP="002140B5">
      <w:pPr>
        <w:spacing w:line="360" w:lineRule="auto"/>
        <w:ind w:left="303"/>
        <w:jc w:val="both"/>
        <w:rPr>
          <w:rFonts w:ascii="Arial" w:hAnsi="Arial" w:cs="Arial"/>
          <w:color w:val="000000"/>
          <w:sz w:val="24"/>
          <w:szCs w:val="24"/>
        </w:rPr>
      </w:pPr>
      <w:r w:rsidRPr="002140B5">
        <w:rPr>
          <w:rFonts w:ascii="Arial" w:hAnsi="Arial" w:cs="Arial"/>
          <w:color w:val="000000"/>
          <w:sz w:val="24"/>
          <w:szCs w:val="24"/>
        </w:rPr>
        <w:t xml:space="preserve">Clear factual responses are required. The content of the proposals shall determine the merit of each participant, not brochures or other marketing material. To facilitate the review of proposals, participants are required to organise their </w:t>
      </w:r>
      <w:r w:rsidRPr="002140B5">
        <w:rPr>
          <w:rFonts w:ascii="Arial" w:hAnsi="Arial" w:cs="Arial"/>
          <w:color w:val="000000"/>
          <w:sz w:val="24"/>
          <w:szCs w:val="24"/>
        </w:rPr>
        <w:lastRenderedPageBreak/>
        <w:t>responses according to the format presented below. Should a participant wish to provide additional information, that information should be referred to, and provided for, in a file of Annexure.</w:t>
      </w:r>
    </w:p>
    <w:p w:rsidR="00A10F27" w:rsidRPr="002140B5" w:rsidRDefault="00A10F27" w:rsidP="002140B5">
      <w:pPr>
        <w:pStyle w:val="ListParagraph"/>
        <w:numPr>
          <w:ilvl w:val="0"/>
          <w:numId w:val="27"/>
        </w:numPr>
        <w:spacing w:line="360" w:lineRule="auto"/>
        <w:jc w:val="both"/>
        <w:rPr>
          <w:rFonts w:ascii="Arial" w:hAnsi="Arial" w:cs="Arial"/>
          <w:color w:val="000000"/>
          <w:sz w:val="24"/>
          <w:szCs w:val="24"/>
        </w:rPr>
      </w:pPr>
      <w:r w:rsidRPr="002140B5">
        <w:rPr>
          <w:rFonts w:ascii="Arial" w:hAnsi="Arial" w:cs="Arial"/>
          <w:b/>
          <w:color w:val="000000"/>
          <w:sz w:val="24"/>
          <w:szCs w:val="24"/>
        </w:rPr>
        <w:t>Validity of proposals</w:t>
      </w:r>
    </w:p>
    <w:p w:rsidR="00A10F27" w:rsidRPr="002140B5" w:rsidRDefault="00A10F27" w:rsidP="002140B5">
      <w:pPr>
        <w:spacing w:line="360" w:lineRule="auto"/>
        <w:ind w:left="303"/>
        <w:jc w:val="both"/>
        <w:rPr>
          <w:rFonts w:ascii="Arial" w:hAnsi="Arial" w:cs="Arial"/>
          <w:color w:val="000000"/>
          <w:sz w:val="24"/>
          <w:szCs w:val="24"/>
        </w:rPr>
      </w:pPr>
      <w:r w:rsidRPr="002140B5">
        <w:rPr>
          <w:rFonts w:ascii="Arial" w:hAnsi="Arial" w:cs="Arial"/>
          <w:color w:val="000000"/>
          <w:sz w:val="24"/>
          <w:szCs w:val="24"/>
        </w:rPr>
        <w:t xml:space="preserve">The proposals must include a statement as to the period for which the proposal remains valid. The proposal must be valid for at least ninety (90) days from the due date for the submission of all bids. Refer to the quarters in the terms of reference (TOR). </w:t>
      </w:r>
    </w:p>
    <w:p w:rsidR="00A10F27" w:rsidRPr="002140B5" w:rsidRDefault="00A10F27" w:rsidP="002140B5">
      <w:pPr>
        <w:pStyle w:val="ListParagraph"/>
        <w:numPr>
          <w:ilvl w:val="0"/>
          <w:numId w:val="27"/>
        </w:numPr>
        <w:spacing w:after="0" w:line="360" w:lineRule="auto"/>
        <w:jc w:val="both"/>
        <w:rPr>
          <w:rFonts w:ascii="Arial" w:hAnsi="Arial" w:cs="Arial"/>
          <w:color w:val="000000"/>
          <w:sz w:val="24"/>
          <w:szCs w:val="24"/>
        </w:rPr>
      </w:pPr>
      <w:r w:rsidRPr="002140B5">
        <w:rPr>
          <w:rFonts w:ascii="Arial" w:hAnsi="Arial" w:cs="Arial"/>
          <w:b/>
          <w:color w:val="000000"/>
          <w:sz w:val="24"/>
          <w:szCs w:val="24"/>
        </w:rPr>
        <w:t>Number of proposals</w:t>
      </w:r>
    </w:p>
    <w:p w:rsidR="00A10F27" w:rsidRPr="002140B5" w:rsidRDefault="00A10F27" w:rsidP="002140B5">
      <w:pPr>
        <w:spacing w:line="360" w:lineRule="auto"/>
        <w:ind w:left="303"/>
        <w:jc w:val="both"/>
        <w:rPr>
          <w:rFonts w:ascii="Arial" w:hAnsi="Arial" w:cs="Arial"/>
          <w:color w:val="000000"/>
          <w:sz w:val="24"/>
          <w:szCs w:val="24"/>
        </w:rPr>
      </w:pPr>
      <w:r w:rsidRPr="002140B5">
        <w:rPr>
          <w:rFonts w:ascii="Arial" w:hAnsi="Arial" w:cs="Arial"/>
          <w:color w:val="000000"/>
          <w:sz w:val="24"/>
          <w:szCs w:val="24"/>
        </w:rPr>
        <w:t xml:space="preserve">Each bid participant must provide </w:t>
      </w:r>
      <w:r w:rsidR="00B673D1" w:rsidRPr="00B673D1">
        <w:rPr>
          <w:rFonts w:ascii="Arial" w:hAnsi="Arial" w:cs="Arial"/>
          <w:b/>
          <w:color w:val="000000"/>
          <w:sz w:val="24"/>
          <w:szCs w:val="24"/>
        </w:rPr>
        <w:t xml:space="preserve">four </w:t>
      </w:r>
      <w:r w:rsidRPr="00B673D1">
        <w:rPr>
          <w:rFonts w:ascii="Arial" w:hAnsi="Arial" w:cs="Arial"/>
          <w:b/>
          <w:color w:val="000000"/>
          <w:sz w:val="24"/>
          <w:szCs w:val="24"/>
        </w:rPr>
        <w:t>(</w:t>
      </w:r>
      <w:r w:rsidR="00B673D1" w:rsidRPr="00B673D1">
        <w:rPr>
          <w:rFonts w:ascii="Arial" w:hAnsi="Arial" w:cs="Arial"/>
          <w:b/>
          <w:color w:val="000000"/>
          <w:sz w:val="24"/>
          <w:szCs w:val="24"/>
        </w:rPr>
        <w:t>4</w:t>
      </w:r>
      <w:r w:rsidRPr="002140B5">
        <w:rPr>
          <w:rFonts w:ascii="Arial" w:hAnsi="Arial" w:cs="Arial"/>
          <w:b/>
          <w:color w:val="000000"/>
          <w:sz w:val="24"/>
          <w:szCs w:val="24"/>
        </w:rPr>
        <w:t>)</w:t>
      </w:r>
      <w:r w:rsidRPr="002140B5">
        <w:rPr>
          <w:rFonts w:ascii="Arial" w:hAnsi="Arial" w:cs="Arial"/>
          <w:color w:val="000000"/>
          <w:sz w:val="24"/>
          <w:szCs w:val="24"/>
        </w:rPr>
        <w:t xml:space="preserve"> hard copies and </w:t>
      </w:r>
      <w:r w:rsidRPr="002140B5">
        <w:rPr>
          <w:rFonts w:ascii="Arial" w:hAnsi="Arial" w:cs="Arial"/>
          <w:b/>
          <w:color w:val="000000"/>
          <w:sz w:val="24"/>
          <w:szCs w:val="24"/>
        </w:rPr>
        <w:t>a CD</w:t>
      </w:r>
      <w:r w:rsidRPr="002140B5">
        <w:rPr>
          <w:rFonts w:ascii="Arial" w:hAnsi="Arial" w:cs="Arial"/>
          <w:color w:val="000000"/>
          <w:sz w:val="24"/>
          <w:szCs w:val="24"/>
        </w:rPr>
        <w:t xml:space="preserve"> of their entire proposal, including all the documentation referred to in 1.5 below, in the format specified in that section. All submitted proposals will become the property of the NCR, and will not be returned. Receipt of all proposals will be recorded in a register at the point of receipt. One copy of the proposal must be signed and dated in black ink by the bidder or authorized representative of the bidder and initialled on each page. </w:t>
      </w:r>
    </w:p>
    <w:p w:rsidR="00A10F27" w:rsidRPr="002140B5" w:rsidRDefault="00A10F27" w:rsidP="002140B5">
      <w:pPr>
        <w:numPr>
          <w:ilvl w:val="1"/>
          <w:numId w:val="24"/>
        </w:numPr>
        <w:spacing w:line="360" w:lineRule="auto"/>
        <w:jc w:val="both"/>
        <w:rPr>
          <w:rFonts w:ascii="Arial" w:hAnsi="Arial" w:cs="Arial"/>
          <w:b/>
          <w:color w:val="000000"/>
          <w:sz w:val="24"/>
          <w:szCs w:val="24"/>
        </w:rPr>
      </w:pPr>
      <w:bookmarkStart w:id="2" w:name="_Toc170277896"/>
      <w:r w:rsidRPr="002140B5">
        <w:rPr>
          <w:rFonts w:ascii="Arial" w:hAnsi="Arial" w:cs="Arial"/>
          <w:b/>
          <w:color w:val="000000"/>
          <w:sz w:val="24"/>
          <w:szCs w:val="24"/>
        </w:rPr>
        <w:t>Submission of proposals</w:t>
      </w:r>
      <w:bookmarkEnd w:id="2"/>
    </w:p>
    <w:p w:rsidR="00A10F27" w:rsidRPr="002140B5" w:rsidRDefault="00A10F27" w:rsidP="002140B5">
      <w:pPr>
        <w:numPr>
          <w:ilvl w:val="2"/>
          <w:numId w:val="24"/>
        </w:numPr>
        <w:spacing w:line="360" w:lineRule="auto"/>
        <w:jc w:val="both"/>
        <w:rPr>
          <w:rFonts w:ascii="Arial" w:hAnsi="Arial" w:cs="Arial"/>
          <w:color w:val="000000"/>
          <w:sz w:val="24"/>
          <w:szCs w:val="24"/>
        </w:rPr>
      </w:pPr>
      <w:r w:rsidRPr="002140B5">
        <w:rPr>
          <w:rFonts w:ascii="Arial" w:hAnsi="Arial" w:cs="Arial"/>
          <w:color w:val="000000"/>
          <w:sz w:val="24"/>
          <w:szCs w:val="24"/>
        </w:rPr>
        <w:t>Proposals must reach the offices of the NCR before 11:00 on</w:t>
      </w:r>
      <w:r w:rsidR="006800F6" w:rsidRPr="002140B5">
        <w:rPr>
          <w:rFonts w:ascii="Arial" w:hAnsi="Arial" w:cs="Arial"/>
          <w:color w:val="000000"/>
          <w:sz w:val="24"/>
          <w:szCs w:val="24"/>
        </w:rPr>
        <w:t xml:space="preserve"> </w:t>
      </w:r>
      <w:r w:rsidR="00B673D1" w:rsidRPr="00B673D1">
        <w:rPr>
          <w:rFonts w:ascii="Arial" w:hAnsi="Arial" w:cs="Arial"/>
          <w:b/>
          <w:color w:val="000000"/>
          <w:sz w:val="24"/>
          <w:szCs w:val="24"/>
        </w:rPr>
        <w:t>08 December</w:t>
      </w:r>
      <w:r w:rsidR="00B673D1" w:rsidRPr="002140B5">
        <w:rPr>
          <w:rFonts w:ascii="Arial" w:hAnsi="Arial" w:cs="Arial"/>
          <w:b/>
          <w:caps/>
          <w:color w:val="000000"/>
          <w:sz w:val="24"/>
          <w:szCs w:val="24"/>
        </w:rPr>
        <w:t xml:space="preserve"> 2014</w:t>
      </w:r>
      <w:r w:rsidRPr="002140B5">
        <w:rPr>
          <w:rFonts w:ascii="Arial" w:hAnsi="Arial" w:cs="Arial"/>
          <w:color w:val="000000"/>
          <w:sz w:val="24"/>
          <w:szCs w:val="24"/>
        </w:rPr>
        <w:t>, and must be enclosed in a sealed envelope which must have clearly inscribed on the outside:</w:t>
      </w:r>
    </w:p>
    <w:p w:rsidR="00A10F27" w:rsidRPr="002140B5" w:rsidRDefault="00A10F27" w:rsidP="002140B5">
      <w:pPr>
        <w:numPr>
          <w:ilvl w:val="0"/>
          <w:numId w:val="25"/>
        </w:numPr>
        <w:spacing w:line="360" w:lineRule="auto"/>
        <w:jc w:val="both"/>
        <w:rPr>
          <w:rFonts w:ascii="Arial" w:hAnsi="Arial" w:cs="Arial"/>
          <w:b/>
          <w:caps/>
          <w:color w:val="000000"/>
          <w:sz w:val="24"/>
          <w:szCs w:val="24"/>
        </w:rPr>
      </w:pPr>
      <w:r w:rsidRPr="002140B5">
        <w:rPr>
          <w:rFonts w:ascii="Arial" w:hAnsi="Arial" w:cs="Arial"/>
          <w:b/>
          <w:color w:val="000000"/>
          <w:sz w:val="24"/>
          <w:szCs w:val="24"/>
        </w:rPr>
        <w:t>RFQ No: NCR 2</w:t>
      </w:r>
      <w:r w:rsidR="00B673D1">
        <w:rPr>
          <w:rFonts w:ascii="Arial" w:hAnsi="Arial" w:cs="Arial"/>
          <w:b/>
          <w:color w:val="000000"/>
          <w:sz w:val="24"/>
          <w:szCs w:val="24"/>
        </w:rPr>
        <w:t>6</w:t>
      </w:r>
      <w:r w:rsidR="00F15574">
        <w:rPr>
          <w:rFonts w:ascii="Arial" w:hAnsi="Arial" w:cs="Arial"/>
          <w:b/>
          <w:color w:val="000000"/>
          <w:sz w:val="24"/>
          <w:szCs w:val="24"/>
        </w:rPr>
        <w:t>8</w:t>
      </w:r>
      <w:r w:rsidR="00B673D1">
        <w:rPr>
          <w:rFonts w:ascii="Arial" w:hAnsi="Arial" w:cs="Arial"/>
          <w:b/>
          <w:color w:val="000000"/>
          <w:sz w:val="24"/>
          <w:szCs w:val="24"/>
        </w:rPr>
        <w:t>/11/</w:t>
      </w:r>
      <w:r w:rsidRPr="002140B5">
        <w:rPr>
          <w:rFonts w:ascii="Arial" w:hAnsi="Arial" w:cs="Arial"/>
          <w:b/>
          <w:color w:val="000000"/>
          <w:sz w:val="24"/>
          <w:szCs w:val="24"/>
        </w:rPr>
        <w:t>2014</w:t>
      </w:r>
      <w:r w:rsidRPr="002140B5" w:rsidDel="00834488">
        <w:rPr>
          <w:rFonts w:ascii="Arial" w:hAnsi="Arial" w:cs="Arial"/>
          <w:b/>
          <w:color w:val="000000"/>
          <w:sz w:val="24"/>
          <w:szCs w:val="24"/>
        </w:rPr>
        <w:t xml:space="preserve"> </w:t>
      </w:r>
    </w:p>
    <w:p w:rsidR="00B673D1" w:rsidRPr="00B673D1" w:rsidRDefault="00A10F27" w:rsidP="00B673D1">
      <w:pPr>
        <w:numPr>
          <w:ilvl w:val="0"/>
          <w:numId w:val="25"/>
        </w:numPr>
        <w:tabs>
          <w:tab w:val="num" w:pos="3240"/>
        </w:tabs>
        <w:spacing w:line="360" w:lineRule="auto"/>
        <w:jc w:val="both"/>
        <w:rPr>
          <w:rFonts w:ascii="Arial" w:hAnsi="Arial" w:cs="Arial"/>
          <w:b/>
          <w:color w:val="000000"/>
          <w:sz w:val="24"/>
          <w:szCs w:val="24"/>
        </w:rPr>
      </w:pPr>
      <w:r w:rsidRPr="00B673D1">
        <w:rPr>
          <w:rFonts w:ascii="Arial" w:hAnsi="Arial" w:cs="Arial"/>
          <w:b/>
          <w:color w:val="000000"/>
          <w:sz w:val="24"/>
          <w:szCs w:val="24"/>
        </w:rPr>
        <w:t xml:space="preserve">TERMS OF REFERENCE:  </w:t>
      </w:r>
      <w:r w:rsidR="00B673D1" w:rsidRPr="00B673D1">
        <w:rPr>
          <w:rFonts w:ascii="Arial" w:hAnsi="Arial" w:cs="Arial"/>
          <w:b/>
          <w:color w:val="000000"/>
          <w:sz w:val="24"/>
          <w:szCs w:val="24"/>
        </w:rPr>
        <w:t>CONTINUOUS MAINTENANCE AND DEVELOPMENT</w:t>
      </w:r>
      <w:r w:rsidR="00B673D1">
        <w:rPr>
          <w:rFonts w:ascii="Arial" w:hAnsi="Arial" w:cs="Arial"/>
          <w:b/>
          <w:color w:val="000000"/>
          <w:sz w:val="24"/>
          <w:szCs w:val="24"/>
        </w:rPr>
        <w:t xml:space="preserve"> </w:t>
      </w:r>
      <w:r w:rsidR="00B673D1" w:rsidRPr="00B673D1">
        <w:rPr>
          <w:rFonts w:ascii="Arial" w:hAnsi="Arial" w:cs="Arial"/>
          <w:b/>
          <w:color w:val="000000"/>
          <w:sz w:val="24"/>
          <w:szCs w:val="24"/>
        </w:rPr>
        <w:t>OF THE NATIONAL CREDIT REGULATOR WEBSITE</w:t>
      </w:r>
    </w:p>
    <w:p w:rsidR="00A10F27" w:rsidRPr="00B673D1" w:rsidRDefault="00A10F27" w:rsidP="002140B5">
      <w:pPr>
        <w:numPr>
          <w:ilvl w:val="0"/>
          <w:numId w:val="25"/>
        </w:numPr>
        <w:tabs>
          <w:tab w:val="num" w:pos="3240"/>
        </w:tabs>
        <w:spacing w:line="360" w:lineRule="auto"/>
        <w:jc w:val="both"/>
        <w:rPr>
          <w:rFonts w:ascii="Arial" w:hAnsi="Arial" w:cs="Arial"/>
          <w:b/>
          <w:caps/>
          <w:color w:val="000000"/>
          <w:sz w:val="24"/>
          <w:szCs w:val="24"/>
        </w:rPr>
      </w:pPr>
      <w:r w:rsidRPr="00B673D1">
        <w:rPr>
          <w:rFonts w:ascii="Arial" w:hAnsi="Arial" w:cs="Arial"/>
          <w:b/>
          <w:color w:val="000000"/>
          <w:sz w:val="24"/>
          <w:szCs w:val="24"/>
        </w:rPr>
        <w:t>C</w:t>
      </w:r>
      <w:r w:rsidRPr="00B673D1">
        <w:rPr>
          <w:rFonts w:ascii="Arial" w:hAnsi="Arial" w:cs="Arial"/>
          <w:b/>
          <w:caps/>
          <w:color w:val="000000"/>
          <w:sz w:val="24"/>
          <w:szCs w:val="24"/>
        </w:rPr>
        <w:t xml:space="preserve">losing date: 11h00, </w:t>
      </w:r>
      <w:r w:rsidR="00B673D1" w:rsidRPr="00B673D1">
        <w:rPr>
          <w:rFonts w:ascii="Arial" w:hAnsi="Arial" w:cs="Arial"/>
          <w:b/>
          <w:color w:val="000000"/>
          <w:sz w:val="24"/>
          <w:szCs w:val="24"/>
        </w:rPr>
        <w:t>08 December</w:t>
      </w:r>
      <w:r w:rsidR="00B673D1" w:rsidRPr="00B673D1">
        <w:rPr>
          <w:rFonts w:ascii="Arial" w:hAnsi="Arial" w:cs="Arial"/>
          <w:b/>
          <w:caps/>
          <w:color w:val="000000"/>
          <w:sz w:val="24"/>
          <w:szCs w:val="24"/>
        </w:rPr>
        <w:t xml:space="preserve"> 2014</w:t>
      </w:r>
    </w:p>
    <w:p w:rsidR="00A10F27" w:rsidRPr="002140B5" w:rsidRDefault="004334B8" w:rsidP="002140B5">
      <w:pPr>
        <w:numPr>
          <w:ilvl w:val="2"/>
          <w:numId w:val="24"/>
        </w:numPr>
        <w:spacing w:line="360" w:lineRule="auto"/>
        <w:jc w:val="both"/>
        <w:rPr>
          <w:rFonts w:ascii="Arial" w:hAnsi="Arial" w:cs="Arial"/>
          <w:color w:val="000000"/>
          <w:sz w:val="24"/>
          <w:szCs w:val="24"/>
        </w:rPr>
      </w:pPr>
      <w:r w:rsidRPr="002140B5">
        <w:rPr>
          <w:rFonts w:ascii="Arial" w:hAnsi="Arial" w:cs="Arial"/>
          <w:b/>
          <w:caps/>
          <w:color w:val="000000"/>
          <w:sz w:val="24"/>
          <w:szCs w:val="24"/>
        </w:rPr>
        <w:t>Propos</w:t>
      </w:r>
      <w:r w:rsidR="002C6E9E" w:rsidRPr="002140B5">
        <w:rPr>
          <w:rFonts w:ascii="Arial" w:hAnsi="Arial" w:cs="Arial"/>
          <w:b/>
          <w:color w:val="000000"/>
          <w:sz w:val="24"/>
          <w:szCs w:val="24"/>
        </w:rPr>
        <w:t>ALS</w:t>
      </w:r>
      <w:r w:rsidR="0090767A" w:rsidRPr="002140B5">
        <w:rPr>
          <w:rFonts w:ascii="Arial" w:hAnsi="Arial" w:cs="Arial"/>
          <w:b/>
          <w:color w:val="000000"/>
          <w:sz w:val="24"/>
          <w:szCs w:val="24"/>
        </w:rPr>
        <w:t xml:space="preserve"> </w:t>
      </w:r>
      <w:r w:rsidR="00A10F27" w:rsidRPr="002140B5">
        <w:rPr>
          <w:rFonts w:ascii="Arial" w:hAnsi="Arial" w:cs="Arial"/>
          <w:b/>
          <w:color w:val="000000"/>
          <w:sz w:val="24"/>
          <w:szCs w:val="24"/>
        </w:rPr>
        <w:t>are to be</w:t>
      </w:r>
      <w:r w:rsidR="00A10F27" w:rsidRPr="002140B5">
        <w:rPr>
          <w:rFonts w:ascii="Arial" w:hAnsi="Arial" w:cs="Arial"/>
          <w:b/>
          <w:caps/>
          <w:color w:val="000000"/>
          <w:sz w:val="24"/>
          <w:szCs w:val="24"/>
        </w:rPr>
        <w:t xml:space="preserve"> </w:t>
      </w:r>
      <w:r w:rsidR="00A10F27" w:rsidRPr="002140B5">
        <w:rPr>
          <w:rFonts w:ascii="Arial" w:hAnsi="Arial" w:cs="Arial"/>
          <w:color w:val="000000"/>
          <w:sz w:val="24"/>
          <w:szCs w:val="24"/>
        </w:rPr>
        <w:t>submitted in the marked tender box, in the reception area, National Credit Regulator, 127-15</w:t>
      </w:r>
      <w:r w:rsidR="00A10F27" w:rsidRPr="002140B5">
        <w:rPr>
          <w:rFonts w:ascii="Arial" w:hAnsi="Arial" w:cs="Arial"/>
          <w:color w:val="000000"/>
          <w:sz w:val="24"/>
          <w:szCs w:val="24"/>
          <w:vertAlign w:val="superscript"/>
        </w:rPr>
        <w:t>th</w:t>
      </w:r>
      <w:r w:rsidR="00A10F27" w:rsidRPr="002140B5">
        <w:rPr>
          <w:rFonts w:ascii="Arial" w:hAnsi="Arial" w:cs="Arial"/>
          <w:color w:val="000000"/>
          <w:sz w:val="24"/>
          <w:szCs w:val="24"/>
        </w:rPr>
        <w:t xml:space="preserve"> Road, Randjiespark, Halfway House, Midrand. The tender box will </w:t>
      </w:r>
      <w:r w:rsidR="00A10F27" w:rsidRPr="002140B5">
        <w:rPr>
          <w:rFonts w:ascii="Arial" w:hAnsi="Arial" w:cs="Arial"/>
          <w:b/>
          <w:color w:val="000000"/>
          <w:sz w:val="24"/>
          <w:szCs w:val="24"/>
        </w:rPr>
        <w:t>only</w:t>
      </w:r>
      <w:r w:rsidR="00A10F27" w:rsidRPr="002140B5">
        <w:rPr>
          <w:rFonts w:ascii="Arial" w:hAnsi="Arial" w:cs="Arial"/>
          <w:color w:val="000000"/>
          <w:sz w:val="24"/>
          <w:szCs w:val="24"/>
        </w:rPr>
        <w:t xml:space="preserve"> be available for the depositing of proposals between 08h00 and 16h30 on weekdays (excluding public holidays). </w:t>
      </w:r>
    </w:p>
    <w:p w:rsidR="00A10F27" w:rsidRPr="002140B5" w:rsidRDefault="00A10F27" w:rsidP="002140B5">
      <w:pPr>
        <w:numPr>
          <w:ilvl w:val="2"/>
          <w:numId w:val="24"/>
        </w:numPr>
        <w:spacing w:line="360" w:lineRule="auto"/>
        <w:jc w:val="both"/>
        <w:rPr>
          <w:rFonts w:ascii="Arial" w:hAnsi="Arial" w:cs="Arial"/>
          <w:color w:val="000000"/>
          <w:sz w:val="24"/>
          <w:szCs w:val="24"/>
        </w:rPr>
      </w:pPr>
      <w:r w:rsidRPr="002140B5">
        <w:rPr>
          <w:rFonts w:ascii="Arial" w:hAnsi="Arial" w:cs="Arial"/>
          <w:color w:val="000000"/>
          <w:sz w:val="24"/>
          <w:szCs w:val="24"/>
        </w:rPr>
        <w:lastRenderedPageBreak/>
        <w:t xml:space="preserve">Please note that this RFP closes punctually at 11h00 on </w:t>
      </w:r>
      <w:r w:rsidR="00B673D1" w:rsidRPr="00B673D1">
        <w:rPr>
          <w:rFonts w:ascii="Arial" w:hAnsi="Arial" w:cs="Arial"/>
          <w:b/>
          <w:color w:val="000000"/>
          <w:sz w:val="24"/>
          <w:szCs w:val="24"/>
        </w:rPr>
        <w:t>08 December</w:t>
      </w:r>
      <w:r w:rsidRPr="002140B5">
        <w:rPr>
          <w:rFonts w:ascii="Arial" w:hAnsi="Arial" w:cs="Arial"/>
          <w:b/>
          <w:caps/>
          <w:color w:val="000000"/>
          <w:sz w:val="24"/>
          <w:szCs w:val="24"/>
        </w:rPr>
        <w:t xml:space="preserve"> 2014</w:t>
      </w:r>
      <w:r w:rsidRPr="002140B5">
        <w:rPr>
          <w:rFonts w:ascii="Arial" w:hAnsi="Arial" w:cs="Arial"/>
          <w:color w:val="000000"/>
          <w:sz w:val="24"/>
          <w:szCs w:val="24"/>
        </w:rPr>
        <w:t xml:space="preserve">. No late submissions will be considered under any circumstances. </w:t>
      </w:r>
    </w:p>
    <w:p w:rsidR="00A10F27" w:rsidRPr="002140B5" w:rsidRDefault="00A10F27" w:rsidP="002140B5">
      <w:pPr>
        <w:numPr>
          <w:ilvl w:val="2"/>
          <w:numId w:val="24"/>
        </w:numPr>
        <w:spacing w:line="360" w:lineRule="auto"/>
        <w:jc w:val="both"/>
        <w:rPr>
          <w:rFonts w:ascii="Arial" w:hAnsi="Arial" w:cs="Arial"/>
          <w:color w:val="000000"/>
          <w:sz w:val="24"/>
          <w:szCs w:val="24"/>
        </w:rPr>
      </w:pPr>
      <w:r w:rsidRPr="002140B5">
        <w:rPr>
          <w:rFonts w:ascii="Arial" w:hAnsi="Arial" w:cs="Arial"/>
          <w:b/>
          <w:color w:val="000000"/>
          <w:sz w:val="24"/>
          <w:szCs w:val="24"/>
        </w:rPr>
        <w:t>All</w:t>
      </w:r>
      <w:r w:rsidRPr="002140B5">
        <w:rPr>
          <w:rFonts w:ascii="Arial" w:hAnsi="Arial" w:cs="Arial"/>
          <w:color w:val="000000"/>
          <w:sz w:val="24"/>
          <w:szCs w:val="24"/>
        </w:rPr>
        <w:t xml:space="preserve"> the document</w:t>
      </w:r>
      <w:r w:rsidR="000D0BC7">
        <w:rPr>
          <w:rFonts w:ascii="Arial" w:hAnsi="Arial" w:cs="Arial"/>
          <w:color w:val="000000"/>
          <w:sz w:val="24"/>
          <w:szCs w:val="24"/>
        </w:rPr>
        <w:t>ation referred to in Section 1.4</w:t>
      </w:r>
      <w:r w:rsidRPr="002140B5">
        <w:rPr>
          <w:rFonts w:ascii="Arial" w:hAnsi="Arial" w:cs="Arial"/>
          <w:color w:val="000000"/>
          <w:sz w:val="24"/>
          <w:szCs w:val="24"/>
        </w:rPr>
        <w:t xml:space="preserve"> below must be submitted. Failure to submit all the documentation referred to in this section may result in a submission being discarded, and not considered for evaluation. </w:t>
      </w:r>
    </w:p>
    <w:p w:rsidR="00A10F27" w:rsidRPr="002140B5" w:rsidRDefault="00A10F27" w:rsidP="002140B5">
      <w:pPr>
        <w:numPr>
          <w:ilvl w:val="2"/>
          <w:numId w:val="24"/>
        </w:numPr>
        <w:spacing w:line="360" w:lineRule="auto"/>
        <w:jc w:val="both"/>
        <w:rPr>
          <w:rFonts w:ascii="Arial" w:hAnsi="Arial" w:cs="Arial"/>
          <w:color w:val="000000"/>
          <w:sz w:val="24"/>
          <w:szCs w:val="24"/>
        </w:rPr>
      </w:pPr>
      <w:r w:rsidRPr="002140B5">
        <w:rPr>
          <w:rFonts w:ascii="Arial" w:hAnsi="Arial" w:cs="Arial"/>
          <w:color w:val="000000"/>
          <w:sz w:val="24"/>
          <w:szCs w:val="24"/>
        </w:rPr>
        <w:t xml:space="preserve">If responses are not delivered as stipulated in this Section 1.3, such responses will be considered </w:t>
      </w:r>
      <w:r w:rsidRPr="002140B5">
        <w:rPr>
          <w:rFonts w:ascii="Arial" w:hAnsi="Arial" w:cs="Arial"/>
          <w:b/>
          <w:color w:val="000000"/>
          <w:sz w:val="24"/>
          <w:szCs w:val="24"/>
        </w:rPr>
        <w:t>“late”</w:t>
      </w:r>
      <w:r w:rsidRPr="002140B5">
        <w:rPr>
          <w:rFonts w:ascii="Arial" w:hAnsi="Arial" w:cs="Arial"/>
          <w:color w:val="000000"/>
          <w:sz w:val="24"/>
          <w:szCs w:val="24"/>
        </w:rPr>
        <w:t xml:space="preserve">, and will not be considered for evaluation. </w:t>
      </w:r>
    </w:p>
    <w:p w:rsidR="00A10F27" w:rsidRPr="002140B5" w:rsidRDefault="00A10F27" w:rsidP="002140B5">
      <w:pPr>
        <w:numPr>
          <w:ilvl w:val="2"/>
          <w:numId w:val="24"/>
        </w:numPr>
        <w:spacing w:line="360" w:lineRule="auto"/>
        <w:jc w:val="both"/>
        <w:rPr>
          <w:rFonts w:ascii="Arial" w:hAnsi="Arial" w:cs="Arial"/>
          <w:color w:val="000000"/>
          <w:sz w:val="24"/>
          <w:szCs w:val="24"/>
        </w:rPr>
      </w:pPr>
      <w:r w:rsidRPr="002140B5">
        <w:rPr>
          <w:rFonts w:ascii="Arial" w:hAnsi="Arial" w:cs="Arial"/>
          <w:color w:val="000000"/>
          <w:sz w:val="24"/>
          <w:szCs w:val="24"/>
        </w:rPr>
        <w:t xml:space="preserve">The NCR shall not disclose any details pertaining to the responses received, to any other participant, as this is regarded as confidential information. </w:t>
      </w:r>
    </w:p>
    <w:p w:rsidR="00A10F27" w:rsidRPr="002140B5" w:rsidRDefault="00A10F27" w:rsidP="002140B5">
      <w:pPr>
        <w:numPr>
          <w:ilvl w:val="2"/>
          <w:numId w:val="24"/>
        </w:numPr>
        <w:spacing w:line="360" w:lineRule="auto"/>
        <w:jc w:val="both"/>
        <w:rPr>
          <w:rFonts w:ascii="Arial" w:hAnsi="Arial" w:cs="Arial"/>
          <w:color w:val="000000"/>
          <w:sz w:val="24"/>
          <w:szCs w:val="24"/>
        </w:rPr>
      </w:pPr>
      <w:r w:rsidRPr="002140B5">
        <w:rPr>
          <w:rFonts w:ascii="Arial" w:hAnsi="Arial" w:cs="Arial"/>
          <w:color w:val="000000"/>
          <w:sz w:val="24"/>
          <w:szCs w:val="24"/>
        </w:rPr>
        <w:t xml:space="preserve">Envelopes must not contain documents relating to any RFP other than the one referred to in this RFP. </w:t>
      </w:r>
    </w:p>
    <w:p w:rsidR="00A10F27" w:rsidRPr="002140B5" w:rsidRDefault="00A10F27" w:rsidP="002140B5">
      <w:pPr>
        <w:numPr>
          <w:ilvl w:val="2"/>
          <w:numId w:val="24"/>
        </w:numPr>
        <w:spacing w:line="360" w:lineRule="auto"/>
        <w:jc w:val="both"/>
        <w:rPr>
          <w:rFonts w:ascii="Arial" w:hAnsi="Arial" w:cs="Arial"/>
          <w:color w:val="000000"/>
          <w:sz w:val="24"/>
          <w:szCs w:val="24"/>
        </w:rPr>
      </w:pPr>
      <w:r w:rsidRPr="002140B5">
        <w:rPr>
          <w:rFonts w:ascii="Arial" w:hAnsi="Arial" w:cs="Arial"/>
          <w:color w:val="000000"/>
          <w:sz w:val="24"/>
          <w:szCs w:val="24"/>
        </w:rPr>
        <w:t xml:space="preserve">The responses to the RFP will be opened as soon as is practical after the expiry of the time advertised for receiving them. </w:t>
      </w:r>
    </w:p>
    <w:p w:rsidR="00A10F27" w:rsidRPr="002140B5" w:rsidRDefault="00A10F27" w:rsidP="002140B5">
      <w:pPr>
        <w:numPr>
          <w:ilvl w:val="2"/>
          <w:numId w:val="24"/>
        </w:numPr>
        <w:spacing w:line="360" w:lineRule="auto"/>
        <w:jc w:val="both"/>
        <w:rPr>
          <w:rFonts w:ascii="Arial" w:hAnsi="Arial" w:cs="Arial"/>
          <w:color w:val="000000"/>
          <w:sz w:val="24"/>
          <w:szCs w:val="24"/>
        </w:rPr>
      </w:pPr>
      <w:r w:rsidRPr="002140B5">
        <w:rPr>
          <w:rFonts w:ascii="Arial" w:hAnsi="Arial" w:cs="Arial"/>
          <w:color w:val="000000"/>
          <w:sz w:val="24"/>
          <w:szCs w:val="24"/>
        </w:rPr>
        <w:t xml:space="preserve">Only the participants that are short-listed after the evaluation process will be informed of the results of the submission adjudication process. </w:t>
      </w:r>
    </w:p>
    <w:p w:rsidR="00A10F27" w:rsidRPr="002140B5" w:rsidRDefault="00A10F27" w:rsidP="002140B5">
      <w:pPr>
        <w:numPr>
          <w:ilvl w:val="2"/>
          <w:numId w:val="24"/>
        </w:numPr>
        <w:spacing w:line="360" w:lineRule="auto"/>
        <w:jc w:val="both"/>
        <w:rPr>
          <w:rFonts w:ascii="Arial" w:hAnsi="Arial" w:cs="Arial"/>
          <w:color w:val="000000"/>
          <w:sz w:val="24"/>
          <w:szCs w:val="24"/>
        </w:rPr>
      </w:pPr>
      <w:r w:rsidRPr="002140B5">
        <w:rPr>
          <w:rFonts w:ascii="Arial" w:hAnsi="Arial" w:cs="Arial"/>
          <w:color w:val="000000"/>
          <w:sz w:val="24"/>
          <w:szCs w:val="24"/>
        </w:rPr>
        <w:t xml:space="preserve">After the evaluation process is completed, the Evaluation Committee may, prior to making a final selection, draw up a shortlist of participants and require them to make a detailed presentation to the Adjudication Committee. A minimum of 2 days’ notice will be given to relevant participants in advance of the presentation date. </w:t>
      </w:r>
    </w:p>
    <w:p w:rsidR="001F6ED6" w:rsidRDefault="001F6ED6" w:rsidP="002140B5">
      <w:pPr>
        <w:spacing w:line="360" w:lineRule="auto"/>
        <w:ind w:left="810"/>
        <w:jc w:val="both"/>
        <w:rPr>
          <w:rFonts w:ascii="Arial" w:hAnsi="Arial" w:cs="Arial"/>
          <w:color w:val="000000"/>
          <w:sz w:val="24"/>
          <w:szCs w:val="24"/>
        </w:rPr>
      </w:pPr>
    </w:p>
    <w:p w:rsidR="00B673D1" w:rsidRDefault="00B673D1" w:rsidP="002140B5">
      <w:pPr>
        <w:spacing w:line="360" w:lineRule="auto"/>
        <w:ind w:left="810"/>
        <w:jc w:val="both"/>
        <w:rPr>
          <w:rFonts w:ascii="Arial" w:hAnsi="Arial" w:cs="Arial"/>
          <w:color w:val="000000"/>
          <w:sz w:val="24"/>
          <w:szCs w:val="24"/>
        </w:rPr>
      </w:pPr>
    </w:p>
    <w:p w:rsidR="00B673D1" w:rsidRPr="002140B5" w:rsidRDefault="00B673D1" w:rsidP="002140B5">
      <w:pPr>
        <w:spacing w:line="360" w:lineRule="auto"/>
        <w:ind w:left="810"/>
        <w:jc w:val="both"/>
        <w:rPr>
          <w:rFonts w:ascii="Arial" w:hAnsi="Arial" w:cs="Arial"/>
          <w:color w:val="000000"/>
          <w:sz w:val="24"/>
          <w:szCs w:val="24"/>
        </w:rPr>
      </w:pPr>
    </w:p>
    <w:p w:rsidR="000B59CF" w:rsidRPr="002140B5" w:rsidRDefault="000B59CF" w:rsidP="002140B5">
      <w:pPr>
        <w:spacing w:line="360" w:lineRule="auto"/>
        <w:ind w:left="810"/>
        <w:jc w:val="both"/>
        <w:rPr>
          <w:rFonts w:ascii="Arial" w:hAnsi="Arial" w:cs="Arial"/>
          <w:color w:val="000000"/>
          <w:sz w:val="24"/>
          <w:szCs w:val="24"/>
        </w:rPr>
      </w:pPr>
    </w:p>
    <w:p w:rsidR="000B59CF" w:rsidRPr="002140B5" w:rsidRDefault="000B59CF" w:rsidP="002140B5">
      <w:pPr>
        <w:spacing w:line="360" w:lineRule="auto"/>
        <w:ind w:left="810"/>
        <w:jc w:val="both"/>
        <w:rPr>
          <w:rFonts w:ascii="Arial" w:hAnsi="Arial" w:cs="Arial"/>
          <w:color w:val="000000"/>
          <w:sz w:val="24"/>
          <w:szCs w:val="24"/>
        </w:rPr>
      </w:pPr>
    </w:p>
    <w:p w:rsidR="001F6ED6" w:rsidRPr="002140B5" w:rsidRDefault="001F6ED6" w:rsidP="002140B5">
      <w:pPr>
        <w:spacing w:line="360" w:lineRule="auto"/>
        <w:ind w:left="810"/>
        <w:jc w:val="both"/>
        <w:rPr>
          <w:rFonts w:ascii="Arial" w:hAnsi="Arial" w:cs="Arial"/>
          <w:color w:val="000000"/>
          <w:sz w:val="24"/>
          <w:szCs w:val="24"/>
        </w:rPr>
      </w:pPr>
    </w:p>
    <w:p w:rsidR="00A10F27" w:rsidRPr="002140B5" w:rsidRDefault="00A10F27" w:rsidP="002140B5">
      <w:pPr>
        <w:numPr>
          <w:ilvl w:val="1"/>
          <w:numId w:val="24"/>
        </w:numPr>
        <w:spacing w:line="360" w:lineRule="auto"/>
        <w:jc w:val="both"/>
        <w:rPr>
          <w:rFonts w:ascii="Arial" w:hAnsi="Arial" w:cs="Arial"/>
          <w:b/>
          <w:color w:val="000000"/>
          <w:sz w:val="24"/>
          <w:szCs w:val="24"/>
        </w:rPr>
      </w:pPr>
      <w:bookmarkStart w:id="3" w:name="_Toc170277897"/>
      <w:r w:rsidRPr="002140B5">
        <w:rPr>
          <w:rFonts w:ascii="Arial" w:hAnsi="Arial" w:cs="Arial"/>
          <w:b/>
          <w:color w:val="000000"/>
          <w:sz w:val="24"/>
          <w:szCs w:val="24"/>
        </w:rPr>
        <w:lastRenderedPageBreak/>
        <w:t>Timetable</w:t>
      </w:r>
      <w:bookmarkEnd w:id="3"/>
    </w:p>
    <w:tbl>
      <w:tblPr>
        <w:tblpPr w:leftFromText="180" w:rightFromText="180" w:vertAnchor="text" w:tblpXSpec="center" w:tblpY="1"/>
        <w:tblOverlap w:val="never"/>
        <w:tblW w:w="9020" w:type="dxa"/>
        <w:jc w:val="center"/>
        <w:tblLook w:val="04A0"/>
      </w:tblPr>
      <w:tblGrid>
        <w:gridCol w:w="3085"/>
        <w:gridCol w:w="5935"/>
      </w:tblGrid>
      <w:tr w:rsidR="00A10F27" w:rsidRPr="002140B5" w:rsidTr="00A246EA">
        <w:trPr>
          <w:trHeight w:val="499"/>
          <w:jc w:val="center"/>
        </w:trPr>
        <w:tc>
          <w:tcPr>
            <w:tcW w:w="3085" w:type="dxa"/>
            <w:tcBorders>
              <w:top w:val="single" w:sz="8" w:space="0" w:color="auto"/>
              <w:left w:val="single" w:sz="8" w:space="0" w:color="auto"/>
              <w:bottom w:val="single" w:sz="8" w:space="0" w:color="auto"/>
              <w:right w:val="single" w:sz="8" w:space="0" w:color="auto"/>
            </w:tcBorders>
            <w:shd w:val="clear" w:color="000000" w:fill="969696"/>
            <w:vAlign w:val="bottom"/>
            <w:hideMark/>
          </w:tcPr>
          <w:p w:rsidR="00A10F27" w:rsidRPr="002140B5" w:rsidRDefault="00A10F27" w:rsidP="002140B5">
            <w:pPr>
              <w:spacing w:line="360" w:lineRule="auto"/>
              <w:jc w:val="center"/>
              <w:rPr>
                <w:rFonts w:ascii="Arial" w:hAnsi="Arial" w:cs="Arial"/>
                <w:b/>
                <w:bCs/>
                <w:sz w:val="24"/>
                <w:szCs w:val="24"/>
                <w:lang w:eastAsia="en-ZA"/>
              </w:rPr>
            </w:pPr>
            <w:r w:rsidRPr="002140B5">
              <w:rPr>
                <w:rFonts w:ascii="Arial" w:hAnsi="Arial" w:cs="Arial"/>
                <w:b/>
                <w:bCs/>
                <w:sz w:val="24"/>
                <w:szCs w:val="24"/>
                <w:lang w:eastAsia="en-ZA"/>
              </w:rPr>
              <w:t xml:space="preserve">Date </w:t>
            </w:r>
          </w:p>
        </w:tc>
        <w:tc>
          <w:tcPr>
            <w:tcW w:w="5935" w:type="dxa"/>
            <w:tcBorders>
              <w:top w:val="single" w:sz="8" w:space="0" w:color="auto"/>
              <w:left w:val="nil"/>
              <w:bottom w:val="single" w:sz="8" w:space="0" w:color="auto"/>
              <w:right w:val="single" w:sz="8" w:space="0" w:color="auto"/>
            </w:tcBorders>
            <w:shd w:val="clear" w:color="000000" w:fill="969696"/>
            <w:vAlign w:val="bottom"/>
            <w:hideMark/>
          </w:tcPr>
          <w:p w:rsidR="00A10F27" w:rsidRPr="002140B5" w:rsidRDefault="00A10F27" w:rsidP="002140B5">
            <w:pPr>
              <w:spacing w:line="360" w:lineRule="auto"/>
              <w:jc w:val="center"/>
              <w:rPr>
                <w:rFonts w:ascii="Arial" w:hAnsi="Arial" w:cs="Arial"/>
                <w:b/>
                <w:bCs/>
                <w:sz w:val="24"/>
                <w:szCs w:val="24"/>
                <w:lang w:eastAsia="en-ZA"/>
              </w:rPr>
            </w:pPr>
            <w:r w:rsidRPr="002140B5">
              <w:rPr>
                <w:rFonts w:ascii="Arial" w:hAnsi="Arial" w:cs="Arial"/>
                <w:b/>
                <w:bCs/>
                <w:sz w:val="24"/>
                <w:szCs w:val="24"/>
                <w:lang w:eastAsia="en-ZA"/>
              </w:rPr>
              <w:t>Activity</w:t>
            </w:r>
          </w:p>
        </w:tc>
      </w:tr>
      <w:tr w:rsidR="00A10F27" w:rsidRPr="002140B5" w:rsidTr="00A246EA">
        <w:trPr>
          <w:trHeight w:val="499"/>
          <w:jc w:val="center"/>
        </w:trPr>
        <w:tc>
          <w:tcPr>
            <w:tcW w:w="3085" w:type="dxa"/>
            <w:tcBorders>
              <w:top w:val="nil"/>
              <w:left w:val="single" w:sz="8" w:space="0" w:color="auto"/>
              <w:bottom w:val="single" w:sz="4" w:space="0" w:color="auto"/>
              <w:right w:val="nil"/>
            </w:tcBorders>
            <w:shd w:val="clear" w:color="auto" w:fill="auto"/>
            <w:vAlign w:val="bottom"/>
            <w:hideMark/>
          </w:tcPr>
          <w:p w:rsidR="00A10F27" w:rsidRPr="002140B5" w:rsidRDefault="002140B5" w:rsidP="002140B5">
            <w:pPr>
              <w:spacing w:line="360" w:lineRule="auto"/>
              <w:jc w:val="center"/>
              <w:rPr>
                <w:rFonts w:ascii="Arial" w:hAnsi="Arial" w:cs="Arial"/>
                <w:b/>
                <w:bCs/>
                <w:sz w:val="24"/>
                <w:szCs w:val="24"/>
                <w:lang w:eastAsia="en-ZA"/>
              </w:rPr>
            </w:pPr>
            <w:r>
              <w:rPr>
                <w:rFonts w:ascii="Arial" w:hAnsi="Arial" w:cs="Arial"/>
                <w:b/>
                <w:bCs/>
                <w:sz w:val="24"/>
                <w:szCs w:val="24"/>
                <w:lang w:eastAsia="en-ZA"/>
              </w:rPr>
              <w:t>14/11/2014</w:t>
            </w:r>
          </w:p>
        </w:tc>
        <w:tc>
          <w:tcPr>
            <w:tcW w:w="5935" w:type="dxa"/>
            <w:tcBorders>
              <w:top w:val="nil"/>
              <w:left w:val="single" w:sz="8" w:space="0" w:color="auto"/>
              <w:bottom w:val="single" w:sz="4" w:space="0" w:color="auto"/>
              <w:right w:val="single" w:sz="8" w:space="0" w:color="auto"/>
            </w:tcBorders>
            <w:shd w:val="clear" w:color="auto" w:fill="auto"/>
            <w:vAlign w:val="bottom"/>
            <w:hideMark/>
          </w:tcPr>
          <w:p w:rsidR="00A10F27" w:rsidRPr="002140B5" w:rsidRDefault="00A10F27" w:rsidP="002140B5">
            <w:pPr>
              <w:spacing w:line="360" w:lineRule="auto"/>
              <w:rPr>
                <w:rFonts w:ascii="Arial" w:hAnsi="Arial" w:cs="Arial"/>
                <w:sz w:val="24"/>
                <w:szCs w:val="24"/>
                <w:lang w:eastAsia="en-ZA"/>
              </w:rPr>
            </w:pPr>
            <w:r w:rsidRPr="002140B5">
              <w:rPr>
                <w:rFonts w:ascii="Arial" w:hAnsi="Arial" w:cs="Arial"/>
                <w:sz w:val="24"/>
                <w:szCs w:val="24"/>
                <w:lang w:eastAsia="en-ZA"/>
              </w:rPr>
              <w:t xml:space="preserve">Issue RFP document </w:t>
            </w:r>
          </w:p>
        </w:tc>
      </w:tr>
      <w:tr w:rsidR="00A10F27" w:rsidRPr="002140B5" w:rsidTr="00A246EA">
        <w:trPr>
          <w:trHeight w:val="499"/>
          <w:jc w:val="center"/>
        </w:trPr>
        <w:tc>
          <w:tcPr>
            <w:tcW w:w="3085" w:type="dxa"/>
            <w:tcBorders>
              <w:top w:val="nil"/>
              <w:left w:val="single" w:sz="8" w:space="0" w:color="auto"/>
              <w:bottom w:val="single" w:sz="4" w:space="0" w:color="auto"/>
              <w:right w:val="nil"/>
            </w:tcBorders>
            <w:shd w:val="clear" w:color="auto" w:fill="auto"/>
            <w:vAlign w:val="bottom"/>
            <w:hideMark/>
          </w:tcPr>
          <w:p w:rsidR="00A10F27" w:rsidRPr="002140B5" w:rsidRDefault="00AB0406" w:rsidP="002140B5">
            <w:pPr>
              <w:spacing w:line="360" w:lineRule="auto"/>
              <w:jc w:val="center"/>
              <w:rPr>
                <w:rFonts w:ascii="Arial" w:hAnsi="Arial" w:cs="Arial"/>
                <w:b/>
                <w:bCs/>
                <w:sz w:val="24"/>
                <w:szCs w:val="24"/>
                <w:lang w:eastAsia="en-ZA"/>
              </w:rPr>
            </w:pPr>
            <w:r>
              <w:rPr>
                <w:rFonts w:ascii="Arial" w:hAnsi="Arial" w:cs="Arial"/>
                <w:b/>
                <w:bCs/>
                <w:sz w:val="24"/>
                <w:szCs w:val="24"/>
                <w:lang w:eastAsia="en-ZA"/>
              </w:rPr>
              <w:t>18/11/2014</w:t>
            </w:r>
          </w:p>
        </w:tc>
        <w:tc>
          <w:tcPr>
            <w:tcW w:w="5935" w:type="dxa"/>
            <w:tcBorders>
              <w:top w:val="nil"/>
              <w:left w:val="single" w:sz="8" w:space="0" w:color="auto"/>
              <w:bottom w:val="single" w:sz="4" w:space="0" w:color="auto"/>
              <w:right w:val="single" w:sz="8" w:space="0" w:color="auto"/>
            </w:tcBorders>
            <w:shd w:val="clear" w:color="auto" w:fill="auto"/>
            <w:vAlign w:val="bottom"/>
            <w:hideMark/>
          </w:tcPr>
          <w:p w:rsidR="00A10F27" w:rsidRPr="002140B5" w:rsidRDefault="00A10F27" w:rsidP="00E26175">
            <w:pPr>
              <w:spacing w:line="360" w:lineRule="auto"/>
              <w:rPr>
                <w:rFonts w:ascii="Arial" w:hAnsi="Arial" w:cs="Arial"/>
                <w:sz w:val="24"/>
                <w:szCs w:val="24"/>
                <w:lang w:eastAsia="en-ZA"/>
              </w:rPr>
            </w:pPr>
            <w:r w:rsidRPr="002140B5">
              <w:rPr>
                <w:rFonts w:ascii="Arial" w:hAnsi="Arial" w:cs="Arial"/>
                <w:sz w:val="24"/>
                <w:szCs w:val="24"/>
                <w:lang w:eastAsia="en-ZA"/>
              </w:rPr>
              <w:t>Briefing session</w:t>
            </w:r>
            <w:r w:rsidR="00AB0406">
              <w:rPr>
                <w:rFonts w:ascii="Arial" w:hAnsi="Arial" w:cs="Arial"/>
                <w:sz w:val="24"/>
                <w:szCs w:val="24"/>
                <w:lang w:eastAsia="en-ZA"/>
              </w:rPr>
              <w:t xml:space="preserve"> </w:t>
            </w:r>
            <w:r w:rsidR="00E26175">
              <w:rPr>
                <w:rFonts w:ascii="Arial" w:hAnsi="Arial" w:cs="Arial"/>
                <w:sz w:val="24"/>
                <w:szCs w:val="24"/>
                <w:lang w:eastAsia="en-ZA"/>
              </w:rPr>
              <w:t>@ 11H00</w:t>
            </w:r>
          </w:p>
        </w:tc>
      </w:tr>
      <w:tr w:rsidR="00A10F27" w:rsidRPr="002140B5" w:rsidTr="00A246EA">
        <w:trPr>
          <w:trHeight w:val="499"/>
          <w:jc w:val="center"/>
        </w:trPr>
        <w:tc>
          <w:tcPr>
            <w:tcW w:w="3085" w:type="dxa"/>
            <w:tcBorders>
              <w:top w:val="nil"/>
              <w:left w:val="single" w:sz="8" w:space="0" w:color="auto"/>
              <w:bottom w:val="single" w:sz="4" w:space="0" w:color="auto"/>
              <w:right w:val="nil"/>
            </w:tcBorders>
            <w:shd w:val="clear" w:color="auto" w:fill="auto"/>
            <w:vAlign w:val="bottom"/>
            <w:hideMark/>
          </w:tcPr>
          <w:p w:rsidR="00A10F27" w:rsidRPr="002140B5" w:rsidRDefault="002140B5" w:rsidP="002140B5">
            <w:pPr>
              <w:spacing w:line="360" w:lineRule="auto"/>
              <w:jc w:val="center"/>
              <w:rPr>
                <w:rFonts w:ascii="Arial" w:hAnsi="Arial" w:cs="Arial"/>
                <w:b/>
                <w:bCs/>
                <w:sz w:val="24"/>
                <w:szCs w:val="24"/>
                <w:lang w:eastAsia="en-ZA"/>
              </w:rPr>
            </w:pPr>
            <w:r>
              <w:rPr>
                <w:rFonts w:ascii="Arial" w:hAnsi="Arial" w:cs="Arial"/>
                <w:b/>
                <w:bCs/>
                <w:sz w:val="24"/>
                <w:szCs w:val="24"/>
                <w:lang w:eastAsia="en-ZA"/>
              </w:rPr>
              <w:t>08/12/2014</w:t>
            </w:r>
          </w:p>
        </w:tc>
        <w:tc>
          <w:tcPr>
            <w:tcW w:w="5935" w:type="dxa"/>
            <w:tcBorders>
              <w:top w:val="nil"/>
              <w:left w:val="single" w:sz="8" w:space="0" w:color="auto"/>
              <w:bottom w:val="single" w:sz="4" w:space="0" w:color="auto"/>
              <w:right w:val="single" w:sz="8" w:space="0" w:color="auto"/>
            </w:tcBorders>
            <w:shd w:val="clear" w:color="auto" w:fill="auto"/>
            <w:vAlign w:val="bottom"/>
            <w:hideMark/>
          </w:tcPr>
          <w:p w:rsidR="00A10F27" w:rsidRPr="002140B5" w:rsidRDefault="00A10F27" w:rsidP="002140B5">
            <w:pPr>
              <w:spacing w:line="360" w:lineRule="auto"/>
              <w:rPr>
                <w:rFonts w:ascii="Arial" w:hAnsi="Arial" w:cs="Arial"/>
                <w:sz w:val="24"/>
                <w:szCs w:val="24"/>
                <w:lang w:eastAsia="en-ZA"/>
              </w:rPr>
            </w:pPr>
            <w:r w:rsidRPr="002140B5">
              <w:rPr>
                <w:rFonts w:ascii="Arial" w:hAnsi="Arial" w:cs="Arial"/>
                <w:sz w:val="24"/>
                <w:szCs w:val="24"/>
                <w:lang w:eastAsia="en-ZA"/>
              </w:rPr>
              <w:t>Closing date @11H00</w:t>
            </w:r>
          </w:p>
        </w:tc>
      </w:tr>
      <w:tr w:rsidR="00A10F27" w:rsidRPr="002140B5" w:rsidTr="00A246EA">
        <w:trPr>
          <w:trHeight w:val="499"/>
          <w:jc w:val="center"/>
        </w:trPr>
        <w:tc>
          <w:tcPr>
            <w:tcW w:w="3085" w:type="dxa"/>
            <w:tcBorders>
              <w:top w:val="nil"/>
              <w:left w:val="single" w:sz="8" w:space="0" w:color="auto"/>
              <w:bottom w:val="single" w:sz="4" w:space="0" w:color="auto"/>
              <w:right w:val="nil"/>
            </w:tcBorders>
            <w:shd w:val="clear" w:color="auto" w:fill="auto"/>
            <w:vAlign w:val="bottom"/>
            <w:hideMark/>
          </w:tcPr>
          <w:p w:rsidR="00A10F27" w:rsidRPr="002140B5" w:rsidRDefault="00AB0406" w:rsidP="00AB0406">
            <w:pPr>
              <w:spacing w:line="360" w:lineRule="auto"/>
              <w:jc w:val="center"/>
              <w:rPr>
                <w:rFonts w:ascii="Arial" w:hAnsi="Arial" w:cs="Arial"/>
                <w:b/>
                <w:bCs/>
                <w:sz w:val="24"/>
                <w:szCs w:val="24"/>
                <w:lang w:eastAsia="en-ZA"/>
              </w:rPr>
            </w:pPr>
            <w:r>
              <w:rPr>
                <w:rFonts w:ascii="Arial" w:hAnsi="Arial" w:cs="Arial"/>
                <w:b/>
                <w:bCs/>
                <w:sz w:val="24"/>
                <w:szCs w:val="24"/>
                <w:lang w:eastAsia="en-ZA"/>
              </w:rPr>
              <w:t>09</w:t>
            </w:r>
            <w:r w:rsidR="002140B5">
              <w:rPr>
                <w:rFonts w:ascii="Arial" w:hAnsi="Arial" w:cs="Arial"/>
                <w:b/>
                <w:bCs/>
                <w:sz w:val="24"/>
                <w:szCs w:val="24"/>
                <w:lang w:eastAsia="en-ZA"/>
              </w:rPr>
              <w:t>/12/2014</w:t>
            </w:r>
          </w:p>
        </w:tc>
        <w:tc>
          <w:tcPr>
            <w:tcW w:w="5935" w:type="dxa"/>
            <w:tcBorders>
              <w:top w:val="nil"/>
              <w:left w:val="single" w:sz="8" w:space="0" w:color="auto"/>
              <w:bottom w:val="single" w:sz="4" w:space="0" w:color="auto"/>
              <w:right w:val="single" w:sz="8" w:space="0" w:color="auto"/>
            </w:tcBorders>
            <w:shd w:val="clear" w:color="auto" w:fill="auto"/>
            <w:vAlign w:val="bottom"/>
            <w:hideMark/>
          </w:tcPr>
          <w:p w:rsidR="00A10F27" w:rsidRPr="002140B5" w:rsidRDefault="00A10F27" w:rsidP="002140B5">
            <w:pPr>
              <w:spacing w:line="360" w:lineRule="auto"/>
              <w:rPr>
                <w:rFonts w:ascii="Arial" w:hAnsi="Arial" w:cs="Arial"/>
                <w:sz w:val="24"/>
                <w:szCs w:val="24"/>
                <w:lang w:eastAsia="en-ZA"/>
              </w:rPr>
            </w:pPr>
            <w:r w:rsidRPr="002140B5">
              <w:rPr>
                <w:rFonts w:ascii="Arial" w:hAnsi="Arial" w:cs="Arial"/>
                <w:sz w:val="24"/>
                <w:szCs w:val="24"/>
                <w:lang w:eastAsia="en-ZA"/>
              </w:rPr>
              <w:t>Evaluations by the Evaluation Committee</w:t>
            </w:r>
          </w:p>
        </w:tc>
      </w:tr>
      <w:tr w:rsidR="00A10F27" w:rsidRPr="002140B5" w:rsidTr="00A246EA">
        <w:trPr>
          <w:trHeight w:val="499"/>
          <w:jc w:val="center"/>
        </w:trPr>
        <w:tc>
          <w:tcPr>
            <w:tcW w:w="3085" w:type="dxa"/>
            <w:tcBorders>
              <w:top w:val="nil"/>
              <w:left w:val="single" w:sz="8" w:space="0" w:color="auto"/>
              <w:bottom w:val="single" w:sz="4" w:space="0" w:color="auto"/>
              <w:right w:val="nil"/>
            </w:tcBorders>
            <w:shd w:val="clear" w:color="auto" w:fill="auto"/>
            <w:vAlign w:val="bottom"/>
            <w:hideMark/>
          </w:tcPr>
          <w:p w:rsidR="00A10F27" w:rsidRPr="002140B5" w:rsidRDefault="00AB0406" w:rsidP="002140B5">
            <w:pPr>
              <w:spacing w:line="360" w:lineRule="auto"/>
              <w:jc w:val="center"/>
              <w:rPr>
                <w:rFonts w:ascii="Arial" w:hAnsi="Arial" w:cs="Arial"/>
                <w:b/>
                <w:bCs/>
                <w:sz w:val="24"/>
                <w:szCs w:val="24"/>
                <w:lang w:eastAsia="en-ZA"/>
              </w:rPr>
            </w:pPr>
            <w:r>
              <w:rPr>
                <w:rFonts w:ascii="Arial" w:hAnsi="Arial" w:cs="Arial"/>
                <w:b/>
                <w:bCs/>
                <w:sz w:val="24"/>
                <w:szCs w:val="24"/>
                <w:lang w:eastAsia="en-ZA"/>
              </w:rPr>
              <w:t>12/12/2014</w:t>
            </w:r>
          </w:p>
        </w:tc>
        <w:tc>
          <w:tcPr>
            <w:tcW w:w="5935" w:type="dxa"/>
            <w:tcBorders>
              <w:top w:val="nil"/>
              <w:left w:val="single" w:sz="8" w:space="0" w:color="auto"/>
              <w:bottom w:val="single" w:sz="4" w:space="0" w:color="auto"/>
              <w:right w:val="single" w:sz="8" w:space="0" w:color="auto"/>
            </w:tcBorders>
            <w:shd w:val="clear" w:color="auto" w:fill="auto"/>
            <w:vAlign w:val="bottom"/>
            <w:hideMark/>
          </w:tcPr>
          <w:p w:rsidR="00A10F27" w:rsidRPr="002140B5" w:rsidRDefault="00A10F27" w:rsidP="002140B5">
            <w:pPr>
              <w:spacing w:line="360" w:lineRule="auto"/>
              <w:rPr>
                <w:rFonts w:ascii="Arial" w:hAnsi="Arial" w:cs="Arial"/>
                <w:sz w:val="24"/>
                <w:szCs w:val="24"/>
                <w:lang w:eastAsia="en-ZA"/>
              </w:rPr>
            </w:pPr>
            <w:r w:rsidRPr="002140B5">
              <w:rPr>
                <w:rFonts w:ascii="Arial" w:hAnsi="Arial" w:cs="Arial"/>
                <w:sz w:val="24"/>
                <w:szCs w:val="24"/>
                <w:lang w:eastAsia="en-ZA"/>
              </w:rPr>
              <w:t>Presentations by shortlisted bidders</w:t>
            </w:r>
          </w:p>
        </w:tc>
      </w:tr>
      <w:tr w:rsidR="00A10F27" w:rsidRPr="002140B5" w:rsidTr="00105270">
        <w:trPr>
          <w:trHeight w:val="499"/>
          <w:jc w:val="center"/>
        </w:trPr>
        <w:tc>
          <w:tcPr>
            <w:tcW w:w="3085" w:type="dxa"/>
            <w:tcBorders>
              <w:top w:val="nil"/>
              <w:left w:val="single" w:sz="8" w:space="0" w:color="auto"/>
              <w:bottom w:val="single" w:sz="4" w:space="0" w:color="auto"/>
              <w:right w:val="nil"/>
            </w:tcBorders>
            <w:shd w:val="clear" w:color="auto" w:fill="auto"/>
            <w:vAlign w:val="bottom"/>
            <w:hideMark/>
          </w:tcPr>
          <w:p w:rsidR="00A10F27" w:rsidRPr="002140B5" w:rsidRDefault="000D0BC7" w:rsidP="002140B5">
            <w:pPr>
              <w:spacing w:line="360" w:lineRule="auto"/>
              <w:jc w:val="center"/>
              <w:rPr>
                <w:rFonts w:ascii="Arial" w:hAnsi="Arial" w:cs="Arial"/>
                <w:b/>
                <w:bCs/>
                <w:sz w:val="24"/>
                <w:szCs w:val="24"/>
                <w:lang w:eastAsia="en-ZA"/>
              </w:rPr>
            </w:pPr>
            <w:r>
              <w:rPr>
                <w:rFonts w:ascii="Arial" w:hAnsi="Arial" w:cs="Arial"/>
                <w:b/>
                <w:bCs/>
                <w:sz w:val="24"/>
                <w:szCs w:val="24"/>
                <w:lang w:eastAsia="en-ZA"/>
              </w:rPr>
              <w:t>18/12/2014</w:t>
            </w:r>
          </w:p>
        </w:tc>
        <w:tc>
          <w:tcPr>
            <w:tcW w:w="5935" w:type="dxa"/>
            <w:tcBorders>
              <w:top w:val="nil"/>
              <w:left w:val="single" w:sz="8" w:space="0" w:color="auto"/>
              <w:bottom w:val="single" w:sz="4" w:space="0" w:color="auto"/>
              <w:right w:val="single" w:sz="8" w:space="0" w:color="auto"/>
            </w:tcBorders>
            <w:shd w:val="clear" w:color="auto" w:fill="auto"/>
            <w:vAlign w:val="bottom"/>
            <w:hideMark/>
          </w:tcPr>
          <w:p w:rsidR="00A10F27" w:rsidRPr="002140B5" w:rsidRDefault="00A10F27" w:rsidP="002140B5">
            <w:pPr>
              <w:spacing w:line="360" w:lineRule="auto"/>
              <w:rPr>
                <w:rFonts w:ascii="Arial" w:hAnsi="Arial" w:cs="Arial"/>
                <w:sz w:val="24"/>
                <w:szCs w:val="24"/>
                <w:lang w:eastAsia="en-ZA"/>
              </w:rPr>
            </w:pPr>
            <w:r w:rsidRPr="002140B5">
              <w:rPr>
                <w:rFonts w:ascii="Arial" w:hAnsi="Arial" w:cs="Arial"/>
                <w:sz w:val="24"/>
                <w:szCs w:val="24"/>
                <w:lang w:eastAsia="en-ZA"/>
              </w:rPr>
              <w:t>Adjudications by the Adjudication Committee</w:t>
            </w:r>
          </w:p>
        </w:tc>
      </w:tr>
      <w:tr w:rsidR="00105270" w:rsidRPr="002140B5" w:rsidTr="00105270">
        <w:trPr>
          <w:trHeight w:val="499"/>
          <w:jc w:val="center"/>
        </w:trPr>
        <w:tc>
          <w:tcPr>
            <w:tcW w:w="3085" w:type="dxa"/>
            <w:tcBorders>
              <w:top w:val="single" w:sz="4" w:space="0" w:color="auto"/>
              <w:left w:val="single" w:sz="4" w:space="0" w:color="auto"/>
              <w:bottom w:val="single" w:sz="4" w:space="0" w:color="auto"/>
              <w:right w:val="single" w:sz="4" w:space="0" w:color="auto"/>
            </w:tcBorders>
            <w:shd w:val="clear" w:color="auto" w:fill="auto"/>
            <w:vAlign w:val="bottom"/>
          </w:tcPr>
          <w:p w:rsidR="00105270" w:rsidRPr="002140B5" w:rsidRDefault="000D0BC7" w:rsidP="002140B5">
            <w:pPr>
              <w:spacing w:line="360" w:lineRule="auto"/>
              <w:jc w:val="center"/>
              <w:rPr>
                <w:rFonts w:ascii="Arial" w:hAnsi="Arial" w:cs="Arial"/>
                <w:b/>
                <w:bCs/>
                <w:sz w:val="24"/>
                <w:szCs w:val="24"/>
                <w:lang w:eastAsia="en-ZA"/>
              </w:rPr>
            </w:pPr>
            <w:r>
              <w:rPr>
                <w:rFonts w:ascii="Arial" w:hAnsi="Arial" w:cs="Arial"/>
                <w:b/>
                <w:bCs/>
                <w:sz w:val="24"/>
                <w:szCs w:val="24"/>
                <w:lang w:eastAsia="en-ZA"/>
              </w:rPr>
              <w:t>22/12/2014</w:t>
            </w:r>
          </w:p>
        </w:tc>
        <w:tc>
          <w:tcPr>
            <w:tcW w:w="5935" w:type="dxa"/>
            <w:tcBorders>
              <w:top w:val="single" w:sz="4" w:space="0" w:color="auto"/>
              <w:left w:val="single" w:sz="4" w:space="0" w:color="auto"/>
              <w:bottom w:val="single" w:sz="4" w:space="0" w:color="auto"/>
              <w:right w:val="single" w:sz="4" w:space="0" w:color="auto"/>
            </w:tcBorders>
            <w:shd w:val="clear" w:color="auto" w:fill="auto"/>
            <w:vAlign w:val="bottom"/>
          </w:tcPr>
          <w:p w:rsidR="00105270" w:rsidRPr="002140B5" w:rsidRDefault="00B673D1" w:rsidP="00B673D1">
            <w:pPr>
              <w:spacing w:line="360" w:lineRule="auto"/>
              <w:rPr>
                <w:rFonts w:ascii="Arial" w:hAnsi="Arial" w:cs="Arial"/>
                <w:sz w:val="24"/>
                <w:szCs w:val="24"/>
                <w:lang w:eastAsia="en-ZA"/>
              </w:rPr>
            </w:pPr>
            <w:r>
              <w:rPr>
                <w:rFonts w:ascii="Arial" w:hAnsi="Arial" w:cs="Arial"/>
                <w:sz w:val="24"/>
                <w:szCs w:val="24"/>
                <w:lang w:eastAsia="en-ZA"/>
              </w:rPr>
              <w:t xml:space="preserve">Appointment </w:t>
            </w:r>
            <w:r w:rsidR="00105270" w:rsidRPr="002140B5">
              <w:rPr>
                <w:rFonts w:ascii="Arial" w:hAnsi="Arial" w:cs="Arial"/>
                <w:sz w:val="24"/>
                <w:szCs w:val="24"/>
                <w:lang w:eastAsia="en-ZA"/>
              </w:rPr>
              <w:t xml:space="preserve"> date</w:t>
            </w:r>
          </w:p>
        </w:tc>
      </w:tr>
    </w:tbl>
    <w:p w:rsidR="00A10F27" w:rsidRPr="002140B5" w:rsidRDefault="00A10F27" w:rsidP="002140B5">
      <w:pPr>
        <w:spacing w:line="360" w:lineRule="auto"/>
        <w:ind w:left="810"/>
        <w:jc w:val="both"/>
        <w:rPr>
          <w:rFonts w:ascii="Arial" w:hAnsi="Arial" w:cs="Arial"/>
          <w:b/>
          <w:color w:val="000000"/>
          <w:sz w:val="24"/>
          <w:szCs w:val="24"/>
          <w:highlight w:val="yellow"/>
        </w:rPr>
      </w:pP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The National Credit Regulator reserves the right to determine the structure of the process, the right to determine the number of short-listed participants, the right to withdraw from the proposal process, and the right to change this timetable at any time without notice. </w:t>
      </w:r>
    </w:p>
    <w:p w:rsidR="00A10F27" w:rsidRPr="002140B5" w:rsidRDefault="00A10F27" w:rsidP="002140B5">
      <w:pPr>
        <w:spacing w:line="360" w:lineRule="auto"/>
        <w:jc w:val="both"/>
        <w:rPr>
          <w:rFonts w:ascii="Arial" w:hAnsi="Arial" w:cs="Arial"/>
          <w:color w:val="000000"/>
          <w:sz w:val="24"/>
          <w:szCs w:val="24"/>
        </w:rPr>
      </w:pPr>
    </w:p>
    <w:p w:rsidR="00A10F27" w:rsidRPr="002140B5" w:rsidRDefault="00A10F27" w:rsidP="002140B5">
      <w:pPr>
        <w:numPr>
          <w:ilvl w:val="1"/>
          <w:numId w:val="24"/>
        </w:numPr>
        <w:spacing w:line="360" w:lineRule="auto"/>
        <w:jc w:val="both"/>
        <w:rPr>
          <w:rFonts w:ascii="Arial" w:hAnsi="Arial" w:cs="Arial"/>
          <w:b/>
          <w:color w:val="000000"/>
          <w:sz w:val="24"/>
          <w:szCs w:val="24"/>
        </w:rPr>
      </w:pPr>
      <w:bookmarkStart w:id="4" w:name="_Toc170277898"/>
      <w:r w:rsidRPr="002140B5">
        <w:rPr>
          <w:rFonts w:ascii="Arial" w:hAnsi="Arial" w:cs="Arial"/>
          <w:b/>
          <w:color w:val="000000"/>
          <w:sz w:val="24"/>
          <w:szCs w:val="24"/>
        </w:rPr>
        <w:t>Documentation to be submitted</w:t>
      </w:r>
      <w:bookmarkEnd w:id="4"/>
    </w:p>
    <w:p w:rsidR="00A10F27" w:rsidRPr="002140B5" w:rsidRDefault="00A10F27" w:rsidP="002140B5">
      <w:pPr>
        <w:spacing w:line="360" w:lineRule="auto"/>
        <w:jc w:val="both"/>
        <w:rPr>
          <w:rFonts w:ascii="Arial" w:hAnsi="Arial" w:cs="Arial"/>
          <w:b/>
          <w:color w:val="000000"/>
          <w:sz w:val="24"/>
          <w:szCs w:val="24"/>
        </w:rPr>
      </w:pPr>
      <w:r w:rsidRPr="002140B5">
        <w:rPr>
          <w:rFonts w:ascii="Arial" w:hAnsi="Arial" w:cs="Arial"/>
          <w:b/>
          <w:color w:val="000000"/>
          <w:sz w:val="24"/>
          <w:szCs w:val="24"/>
        </w:rPr>
        <w:t>Please Note</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All of the documentation described below must be submitted, with no omissions whatsoever. Where a particular form or format of documentation is stipulated, this is the </w:t>
      </w:r>
      <w:r w:rsidRPr="002140B5">
        <w:rPr>
          <w:rFonts w:ascii="Arial" w:hAnsi="Arial" w:cs="Arial"/>
          <w:b/>
          <w:color w:val="000000"/>
          <w:sz w:val="24"/>
          <w:szCs w:val="24"/>
        </w:rPr>
        <w:t>only</w:t>
      </w:r>
      <w:r w:rsidRPr="002140B5">
        <w:rPr>
          <w:rFonts w:ascii="Arial" w:hAnsi="Arial" w:cs="Arial"/>
          <w:color w:val="000000"/>
          <w:sz w:val="24"/>
          <w:szCs w:val="24"/>
        </w:rPr>
        <w:t xml:space="preserve"> form or format in which these documents must be submitted. Failure to adhere to these requirements may result in the rejection of the entire submission.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06"/>
      </w:tblGrid>
      <w:tr w:rsidR="00A10F27" w:rsidRPr="002140B5" w:rsidTr="00A246EA">
        <w:tc>
          <w:tcPr>
            <w:tcW w:w="8606" w:type="dxa"/>
          </w:tcPr>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All of the documentation referred to below (in Parts One – Ten) must be submitted. For ease of reference and to facilitate the evaluation process, you are requested to clearly mark each part of the submitted documentation as it is referred to below.</w:t>
            </w:r>
          </w:p>
        </w:tc>
      </w:tr>
    </w:tbl>
    <w:p w:rsidR="00A10F27" w:rsidRPr="002140B5" w:rsidRDefault="00A10F27" w:rsidP="002140B5">
      <w:pPr>
        <w:spacing w:line="360" w:lineRule="auto"/>
        <w:jc w:val="both"/>
        <w:rPr>
          <w:rFonts w:ascii="Arial" w:hAnsi="Arial" w:cs="Arial"/>
          <w:b/>
          <w:color w:val="000000"/>
          <w:sz w:val="24"/>
          <w:szCs w:val="24"/>
        </w:rPr>
      </w:pPr>
    </w:p>
    <w:p w:rsidR="00A10F27" w:rsidRPr="002140B5" w:rsidRDefault="00A10F27" w:rsidP="002140B5">
      <w:pPr>
        <w:spacing w:line="360" w:lineRule="auto"/>
        <w:jc w:val="both"/>
        <w:rPr>
          <w:rFonts w:ascii="Arial" w:hAnsi="Arial" w:cs="Arial"/>
          <w:b/>
          <w:color w:val="000000"/>
          <w:sz w:val="24"/>
          <w:szCs w:val="24"/>
        </w:rPr>
      </w:pPr>
      <w:r w:rsidRPr="002140B5">
        <w:rPr>
          <w:rFonts w:ascii="Arial" w:hAnsi="Arial" w:cs="Arial"/>
          <w:b/>
          <w:color w:val="000000"/>
          <w:sz w:val="24"/>
          <w:szCs w:val="24"/>
        </w:rPr>
        <w:lastRenderedPageBreak/>
        <w:t>Part One – Proposal drafted in response to Terms of Reference</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Section 2 of this document below, contains the terms of reference (TOR) for the above mentioned tender. Bid participants are required to draft a proposal that will clearly indicate to the Evaluation Committee how they will fulfil the requirements as set out in the TOR. </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Bid participants should include the following information when drafting their proposals: </w:t>
      </w:r>
    </w:p>
    <w:p w:rsidR="00A10F27" w:rsidRPr="002140B5" w:rsidRDefault="00A10F27" w:rsidP="002140B5">
      <w:pPr>
        <w:numPr>
          <w:ilvl w:val="1"/>
          <w:numId w:val="23"/>
        </w:numPr>
        <w:spacing w:line="360" w:lineRule="auto"/>
        <w:jc w:val="both"/>
        <w:rPr>
          <w:rFonts w:ascii="Arial" w:hAnsi="Arial" w:cs="Arial"/>
          <w:color w:val="000000"/>
          <w:sz w:val="24"/>
          <w:szCs w:val="24"/>
        </w:rPr>
      </w:pPr>
      <w:r w:rsidRPr="002140B5">
        <w:rPr>
          <w:rFonts w:ascii="Arial" w:hAnsi="Arial" w:cs="Arial"/>
          <w:color w:val="000000"/>
          <w:sz w:val="24"/>
          <w:szCs w:val="24"/>
        </w:rPr>
        <w:t xml:space="preserve">Proposals should make clear the </w:t>
      </w:r>
      <w:r w:rsidRPr="002140B5">
        <w:rPr>
          <w:rFonts w:ascii="Arial" w:hAnsi="Arial" w:cs="Arial"/>
          <w:color w:val="000000"/>
          <w:sz w:val="24"/>
          <w:szCs w:val="24"/>
          <w:u w:val="single"/>
        </w:rPr>
        <w:t>relevant</w:t>
      </w:r>
      <w:r w:rsidRPr="002140B5">
        <w:rPr>
          <w:rFonts w:ascii="Arial" w:hAnsi="Arial" w:cs="Arial"/>
          <w:color w:val="000000"/>
          <w:sz w:val="24"/>
          <w:szCs w:val="24"/>
        </w:rPr>
        <w:t xml:space="preserve"> skills, experience and capacity of the participant, in respect of this particular TOR. This is an important evaluation criterion. Bid participants should ensure that their proposals focus on how they will address the requirements of </w:t>
      </w:r>
      <w:r w:rsidRPr="002140B5">
        <w:rPr>
          <w:rFonts w:ascii="Arial" w:hAnsi="Arial" w:cs="Arial"/>
          <w:color w:val="000000"/>
          <w:sz w:val="24"/>
          <w:szCs w:val="24"/>
          <w:u w:val="single"/>
        </w:rPr>
        <w:t>this</w:t>
      </w:r>
      <w:r w:rsidRPr="002140B5">
        <w:rPr>
          <w:rFonts w:ascii="Arial" w:hAnsi="Arial" w:cs="Arial"/>
          <w:color w:val="000000"/>
          <w:sz w:val="24"/>
          <w:szCs w:val="24"/>
        </w:rPr>
        <w:t xml:space="preserve"> TOR, rather than on achievements. </w:t>
      </w:r>
    </w:p>
    <w:p w:rsidR="00A10F27" w:rsidRPr="002140B5" w:rsidRDefault="00A10F27" w:rsidP="002140B5">
      <w:pPr>
        <w:numPr>
          <w:ilvl w:val="1"/>
          <w:numId w:val="23"/>
        </w:numPr>
        <w:spacing w:line="360" w:lineRule="auto"/>
        <w:jc w:val="both"/>
        <w:rPr>
          <w:rFonts w:ascii="Arial" w:hAnsi="Arial" w:cs="Arial"/>
          <w:color w:val="000000"/>
          <w:sz w:val="24"/>
          <w:szCs w:val="24"/>
        </w:rPr>
      </w:pPr>
      <w:r w:rsidRPr="002140B5">
        <w:rPr>
          <w:rFonts w:ascii="Arial" w:hAnsi="Arial" w:cs="Arial"/>
          <w:color w:val="000000"/>
          <w:sz w:val="24"/>
          <w:szCs w:val="24"/>
        </w:rPr>
        <w:t xml:space="preserve">Proposals must contain the details of the proposed approach to be adopted in order to deliver the service in accordance with the TOR. </w:t>
      </w:r>
    </w:p>
    <w:p w:rsidR="00A10F27" w:rsidRPr="002140B5" w:rsidRDefault="00A10F27" w:rsidP="002140B5">
      <w:pPr>
        <w:numPr>
          <w:ilvl w:val="1"/>
          <w:numId w:val="23"/>
        </w:numPr>
        <w:spacing w:line="360" w:lineRule="auto"/>
        <w:jc w:val="both"/>
        <w:rPr>
          <w:rFonts w:ascii="Arial" w:hAnsi="Arial" w:cs="Arial"/>
          <w:color w:val="000000"/>
          <w:sz w:val="24"/>
          <w:szCs w:val="24"/>
        </w:rPr>
      </w:pPr>
      <w:r w:rsidRPr="002140B5">
        <w:rPr>
          <w:rFonts w:ascii="Arial" w:hAnsi="Arial" w:cs="Arial"/>
          <w:color w:val="000000"/>
          <w:sz w:val="24"/>
          <w:szCs w:val="24"/>
        </w:rPr>
        <w:t xml:space="preserve">Proposals should clearly indicate whether or not bid participants have the internal capacity to meet the requirements of the TOR. </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b/>
          <w:color w:val="000000"/>
          <w:sz w:val="24"/>
          <w:szCs w:val="24"/>
        </w:rPr>
        <w:t>Part Two – Pricing Proposal</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Please see Annexure A – SBD 3.1 (Pricing Schedule – Firm Prices). </w:t>
      </w:r>
      <w:r w:rsidRPr="002140B5">
        <w:rPr>
          <w:rFonts w:ascii="Arial" w:hAnsi="Arial" w:cs="Arial"/>
          <w:b/>
          <w:color w:val="000000"/>
          <w:sz w:val="24"/>
          <w:szCs w:val="24"/>
        </w:rPr>
        <w:t>DO NOT RETYPE THESE FORMS</w:t>
      </w:r>
      <w:r w:rsidRPr="002140B5">
        <w:rPr>
          <w:rFonts w:ascii="Arial" w:hAnsi="Arial" w:cs="Arial"/>
          <w:color w:val="000000"/>
          <w:sz w:val="24"/>
          <w:szCs w:val="24"/>
        </w:rPr>
        <w:t xml:space="preserve">. They must be completed on the original and signed, all in black ink. Forms with photocopies and/or other reproductions of signatures may be rejected. Additional information may be added on a separate page if necessary. </w:t>
      </w:r>
    </w:p>
    <w:p w:rsidR="00A10F27" w:rsidRPr="002140B5" w:rsidRDefault="00A10F27" w:rsidP="002140B5">
      <w:pPr>
        <w:spacing w:line="360" w:lineRule="auto"/>
        <w:jc w:val="both"/>
        <w:rPr>
          <w:rFonts w:ascii="Arial" w:hAnsi="Arial" w:cs="Arial"/>
          <w:color w:val="000000"/>
          <w:sz w:val="24"/>
          <w:szCs w:val="24"/>
        </w:rPr>
      </w:pP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The total price that the participant will charge to deliver services in accordance with the TOR must be clearly indicated. The pricing proposal should contain sufficient information to allow the Evaluation Committee to estimate the cost of the service, to a high degree of accuracy. </w:t>
      </w:r>
    </w:p>
    <w:p w:rsidR="00A10F27" w:rsidRPr="002140B5" w:rsidRDefault="00A10F27" w:rsidP="002140B5">
      <w:pPr>
        <w:spacing w:line="360" w:lineRule="auto"/>
        <w:jc w:val="both"/>
        <w:rPr>
          <w:rFonts w:ascii="Arial" w:hAnsi="Arial" w:cs="Arial"/>
          <w:color w:val="000000"/>
          <w:sz w:val="24"/>
          <w:szCs w:val="24"/>
        </w:rPr>
      </w:pP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lastRenderedPageBreak/>
        <w:t xml:space="preserve">Please note that a financial proposal must be submitted in a </w:t>
      </w:r>
      <w:r w:rsidRPr="002140B5">
        <w:rPr>
          <w:rFonts w:ascii="Arial" w:hAnsi="Arial" w:cs="Arial"/>
          <w:b/>
          <w:color w:val="000000"/>
          <w:sz w:val="24"/>
          <w:szCs w:val="24"/>
        </w:rPr>
        <w:t>separate sealed envelope</w:t>
      </w:r>
      <w:r w:rsidRPr="002140B5">
        <w:rPr>
          <w:rFonts w:ascii="Arial" w:hAnsi="Arial" w:cs="Arial"/>
          <w:color w:val="000000"/>
          <w:sz w:val="24"/>
          <w:szCs w:val="24"/>
        </w:rPr>
        <w:t xml:space="preserve"> together with your submission. The financial Proposal will be opened once all technical proposals have been evaluated. This appointment will be made in line with QBS.</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b/>
          <w:color w:val="000000"/>
          <w:sz w:val="24"/>
          <w:szCs w:val="24"/>
        </w:rPr>
        <w:t>All prices provided must be inclusive of Value-Added Tax (VAT)</w:t>
      </w:r>
      <w:r w:rsidRPr="002140B5">
        <w:rPr>
          <w:rFonts w:ascii="Arial" w:hAnsi="Arial" w:cs="Arial"/>
          <w:color w:val="000000"/>
          <w:sz w:val="24"/>
          <w:szCs w:val="24"/>
        </w:rPr>
        <w:t xml:space="preserve">. </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Please note that the prices contained in the pricing proposal are the </w:t>
      </w:r>
      <w:r w:rsidRPr="002140B5">
        <w:rPr>
          <w:rFonts w:ascii="Arial" w:hAnsi="Arial" w:cs="Arial"/>
          <w:color w:val="000000"/>
          <w:sz w:val="24"/>
          <w:szCs w:val="24"/>
          <w:u w:val="single"/>
        </w:rPr>
        <w:t>only</w:t>
      </w:r>
      <w:r w:rsidRPr="002140B5">
        <w:rPr>
          <w:rFonts w:ascii="Arial" w:hAnsi="Arial" w:cs="Arial"/>
          <w:color w:val="000000"/>
          <w:sz w:val="24"/>
          <w:szCs w:val="24"/>
        </w:rPr>
        <w:t xml:space="preserve"> charges that may be levied if the participant’s proposal is successful, unless explicitly agreed to in writing by the National Credit Regulator, and in terms of the General Conditions of Contract. </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b/>
          <w:color w:val="000000"/>
          <w:sz w:val="24"/>
          <w:szCs w:val="24"/>
        </w:rPr>
        <w:t>Part Three – General Conditions and Procedures of the NCR</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See Annexure B. Bid participants must indicate clearly that they have read this document, and have no objections to being bound by its contents. Where any provisions of the General Conditions and Procedures conflict with this General Information for Bidders and/or Terms of Reference, the latter will take precedence over the General Conditions of Contract. </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b/>
          <w:color w:val="000000"/>
          <w:sz w:val="24"/>
          <w:szCs w:val="24"/>
        </w:rPr>
        <w:t>Part Four – Contract Form: Rendering of Services</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See Annexure C - This will only be completed by the successful bidder once a selection has been made by NCR. Participants </w:t>
      </w:r>
      <w:r w:rsidRPr="002140B5">
        <w:rPr>
          <w:rFonts w:ascii="Arial" w:hAnsi="Arial" w:cs="Arial"/>
          <w:color w:val="000000"/>
          <w:sz w:val="24"/>
          <w:szCs w:val="24"/>
          <w:u w:val="single"/>
        </w:rPr>
        <w:t>do not</w:t>
      </w:r>
      <w:r w:rsidRPr="002140B5">
        <w:rPr>
          <w:rFonts w:ascii="Arial" w:hAnsi="Arial" w:cs="Arial"/>
          <w:color w:val="000000"/>
          <w:sz w:val="24"/>
          <w:szCs w:val="24"/>
        </w:rPr>
        <w:t xml:space="preserve">, therefore, </w:t>
      </w:r>
      <w:r w:rsidRPr="002140B5">
        <w:rPr>
          <w:rFonts w:ascii="Arial" w:hAnsi="Arial" w:cs="Arial"/>
          <w:color w:val="000000"/>
          <w:sz w:val="24"/>
          <w:szCs w:val="24"/>
          <w:u w:val="single"/>
        </w:rPr>
        <w:t>need</w:t>
      </w:r>
      <w:r w:rsidRPr="002140B5">
        <w:rPr>
          <w:rFonts w:ascii="Arial" w:hAnsi="Arial" w:cs="Arial"/>
          <w:color w:val="000000"/>
          <w:sz w:val="24"/>
          <w:szCs w:val="24"/>
        </w:rPr>
        <w:t xml:space="preserve"> to complete this form at the bidding stage but their proposals must clearly indicate that they have read this form, and have no objections to signing it as is, if selected as the successful participant. </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b/>
          <w:color w:val="000000"/>
          <w:sz w:val="24"/>
          <w:szCs w:val="24"/>
        </w:rPr>
        <w:t>Part Five – Tax Clearance Certificate</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See Annexure D - Please complete form SBD 2. </w:t>
      </w:r>
      <w:r w:rsidRPr="002140B5">
        <w:rPr>
          <w:rFonts w:ascii="Arial" w:hAnsi="Arial" w:cs="Arial"/>
          <w:b/>
          <w:color w:val="000000"/>
          <w:sz w:val="24"/>
          <w:szCs w:val="24"/>
        </w:rPr>
        <w:t>DO NOT RETYPE THESE FORMS</w:t>
      </w:r>
      <w:r w:rsidRPr="002140B5">
        <w:rPr>
          <w:rFonts w:ascii="Arial" w:hAnsi="Arial" w:cs="Arial"/>
          <w:color w:val="000000"/>
          <w:sz w:val="24"/>
          <w:szCs w:val="24"/>
        </w:rPr>
        <w:t xml:space="preserve">. They must be completed on the original and signed, all in black ink. Failure to submit a valid, original tax clearance certificate issued by SARS will result in a proposal being rejected. </w:t>
      </w:r>
    </w:p>
    <w:p w:rsidR="00A10F27" w:rsidRPr="002140B5" w:rsidRDefault="00A10F27" w:rsidP="002140B5">
      <w:pPr>
        <w:spacing w:line="360" w:lineRule="auto"/>
        <w:jc w:val="both"/>
        <w:rPr>
          <w:rFonts w:ascii="Arial" w:hAnsi="Arial" w:cs="Arial"/>
          <w:i/>
          <w:color w:val="000000"/>
          <w:sz w:val="24"/>
          <w:szCs w:val="24"/>
        </w:rPr>
      </w:pPr>
      <w:r w:rsidRPr="002140B5">
        <w:rPr>
          <w:rFonts w:ascii="Arial" w:hAnsi="Arial" w:cs="Arial"/>
          <w:b/>
          <w:color w:val="000000"/>
          <w:sz w:val="24"/>
          <w:szCs w:val="24"/>
        </w:rPr>
        <w:t xml:space="preserve">## </w:t>
      </w:r>
      <w:r w:rsidRPr="002140B5">
        <w:rPr>
          <w:rFonts w:ascii="Arial" w:hAnsi="Arial" w:cs="Arial"/>
          <w:b/>
          <w:i/>
          <w:color w:val="000000"/>
          <w:sz w:val="24"/>
          <w:szCs w:val="24"/>
        </w:rPr>
        <w:t>Please note that the Tax Clearance Certificate submitted must be valid for at least one month after the closing date of the tender</w:t>
      </w:r>
      <w:r w:rsidRPr="002140B5">
        <w:rPr>
          <w:rFonts w:ascii="Arial" w:hAnsi="Arial" w:cs="Arial"/>
          <w:i/>
          <w:color w:val="000000"/>
          <w:sz w:val="24"/>
          <w:szCs w:val="24"/>
        </w:rPr>
        <w:t xml:space="preserve">. </w:t>
      </w:r>
    </w:p>
    <w:p w:rsidR="00FB12A6" w:rsidRPr="002140B5" w:rsidRDefault="00FB12A6" w:rsidP="002140B5">
      <w:pPr>
        <w:spacing w:line="360" w:lineRule="auto"/>
        <w:jc w:val="both"/>
        <w:rPr>
          <w:rFonts w:ascii="Arial" w:hAnsi="Arial" w:cs="Arial"/>
          <w:i/>
          <w:color w:val="000000"/>
          <w:sz w:val="24"/>
          <w:szCs w:val="24"/>
        </w:rPr>
      </w:pPr>
    </w:p>
    <w:p w:rsidR="00A10F27" w:rsidRPr="002140B5" w:rsidRDefault="00A10F27" w:rsidP="002140B5">
      <w:pPr>
        <w:spacing w:line="360" w:lineRule="auto"/>
        <w:jc w:val="both"/>
        <w:rPr>
          <w:rFonts w:ascii="Arial" w:hAnsi="Arial" w:cs="Arial"/>
          <w:b/>
          <w:color w:val="000000"/>
          <w:sz w:val="24"/>
          <w:szCs w:val="24"/>
        </w:rPr>
      </w:pPr>
      <w:r w:rsidRPr="002140B5">
        <w:rPr>
          <w:rFonts w:ascii="Arial" w:hAnsi="Arial" w:cs="Arial"/>
          <w:b/>
          <w:color w:val="000000"/>
          <w:sz w:val="24"/>
          <w:szCs w:val="24"/>
        </w:rPr>
        <w:lastRenderedPageBreak/>
        <w:t>Part Six – Preference Points Claim Form</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See Annexure E – form SBD 6.1. Bid participants must complete Sections 8 and 9 in full. </w:t>
      </w:r>
      <w:r w:rsidRPr="002140B5">
        <w:rPr>
          <w:rFonts w:ascii="Arial" w:hAnsi="Arial" w:cs="Arial"/>
          <w:b/>
          <w:color w:val="000000"/>
          <w:sz w:val="24"/>
          <w:szCs w:val="24"/>
        </w:rPr>
        <w:t>DO NOT RETYPE THESE FORMS</w:t>
      </w:r>
      <w:r w:rsidRPr="002140B5">
        <w:rPr>
          <w:rFonts w:ascii="Arial" w:hAnsi="Arial" w:cs="Arial"/>
          <w:color w:val="000000"/>
          <w:sz w:val="24"/>
          <w:szCs w:val="24"/>
        </w:rPr>
        <w:t xml:space="preserve">. They must be completed on the original and signed, all in black ink. Forms with photocopies and/or other reproductions of signatures may be rejected. </w:t>
      </w:r>
    </w:p>
    <w:p w:rsidR="00A10F27" w:rsidRPr="002140B5" w:rsidRDefault="00A10F27" w:rsidP="002140B5">
      <w:pPr>
        <w:spacing w:line="360" w:lineRule="auto"/>
        <w:jc w:val="both"/>
        <w:rPr>
          <w:rFonts w:ascii="Arial" w:hAnsi="Arial" w:cs="Arial"/>
          <w:b/>
          <w:color w:val="000000"/>
          <w:sz w:val="24"/>
          <w:szCs w:val="24"/>
        </w:rPr>
      </w:pPr>
      <w:r w:rsidRPr="002140B5">
        <w:rPr>
          <w:rFonts w:ascii="Arial" w:hAnsi="Arial" w:cs="Arial"/>
          <w:b/>
          <w:color w:val="000000"/>
          <w:sz w:val="24"/>
          <w:szCs w:val="24"/>
        </w:rPr>
        <w:t>Part Seven – Declaration of Interest</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See Annexure F – form SBD 4. </w:t>
      </w:r>
      <w:r w:rsidRPr="002140B5">
        <w:rPr>
          <w:rFonts w:ascii="Arial" w:hAnsi="Arial" w:cs="Arial"/>
          <w:b/>
          <w:color w:val="000000"/>
          <w:sz w:val="24"/>
          <w:szCs w:val="24"/>
        </w:rPr>
        <w:t>DO NOT RETYPE THESE FORMS</w:t>
      </w:r>
      <w:r w:rsidRPr="002140B5">
        <w:rPr>
          <w:rFonts w:ascii="Arial" w:hAnsi="Arial" w:cs="Arial"/>
          <w:color w:val="000000"/>
          <w:sz w:val="24"/>
          <w:szCs w:val="24"/>
        </w:rPr>
        <w:t xml:space="preserve">. They must be completed on the original and signed, all in black ink. Forms with photocopies and/or other reproductions of signatures may be rejected. </w:t>
      </w:r>
    </w:p>
    <w:p w:rsidR="00A10F27" w:rsidRPr="002140B5" w:rsidRDefault="00A10F27" w:rsidP="002140B5">
      <w:pPr>
        <w:spacing w:line="360" w:lineRule="auto"/>
        <w:jc w:val="both"/>
        <w:rPr>
          <w:rFonts w:ascii="Arial" w:hAnsi="Arial" w:cs="Arial"/>
          <w:b/>
          <w:color w:val="000000"/>
          <w:sz w:val="24"/>
          <w:szCs w:val="24"/>
        </w:rPr>
      </w:pPr>
      <w:r w:rsidRPr="002140B5">
        <w:rPr>
          <w:rFonts w:ascii="Arial" w:hAnsi="Arial" w:cs="Arial"/>
          <w:b/>
          <w:color w:val="000000"/>
          <w:sz w:val="24"/>
          <w:szCs w:val="24"/>
        </w:rPr>
        <w:t>Part Eight – Declaration of past Supply Chain Management Practices</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See Annexure G – form </w:t>
      </w:r>
      <w:r w:rsidRPr="002140B5">
        <w:rPr>
          <w:rFonts w:ascii="Arial" w:hAnsi="Arial" w:cs="Arial"/>
          <w:b/>
          <w:color w:val="000000"/>
          <w:sz w:val="24"/>
          <w:szCs w:val="24"/>
        </w:rPr>
        <w:t>SBD 8</w:t>
      </w:r>
      <w:r w:rsidRPr="002140B5">
        <w:rPr>
          <w:rFonts w:ascii="Arial" w:hAnsi="Arial" w:cs="Arial"/>
          <w:color w:val="000000"/>
          <w:sz w:val="24"/>
          <w:szCs w:val="24"/>
        </w:rPr>
        <w:t xml:space="preserve">. </w:t>
      </w:r>
      <w:r w:rsidRPr="002140B5">
        <w:rPr>
          <w:rFonts w:ascii="Arial" w:hAnsi="Arial" w:cs="Arial"/>
          <w:b/>
          <w:color w:val="000000"/>
          <w:sz w:val="24"/>
          <w:szCs w:val="24"/>
        </w:rPr>
        <w:t>DO NOT RETYPE THESE FORMS</w:t>
      </w:r>
      <w:r w:rsidRPr="002140B5">
        <w:rPr>
          <w:rFonts w:ascii="Arial" w:hAnsi="Arial" w:cs="Arial"/>
          <w:color w:val="000000"/>
          <w:sz w:val="24"/>
          <w:szCs w:val="24"/>
        </w:rPr>
        <w:t xml:space="preserve">. They must be completed on the original and signed, all in black ink. Forms with photocopies and/or other reproductions of signatures may be rejected. </w:t>
      </w:r>
    </w:p>
    <w:p w:rsidR="00A10F27" w:rsidRPr="002140B5" w:rsidRDefault="00A10F27" w:rsidP="002140B5">
      <w:pPr>
        <w:spacing w:line="360" w:lineRule="auto"/>
        <w:jc w:val="both"/>
        <w:rPr>
          <w:rFonts w:ascii="Arial" w:hAnsi="Arial" w:cs="Arial"/>
          <w:b/>
          <w:color w:val="000000"/>
          <w:sz w:val="24"/>
          <w:szCs w:val="24"/>
        </w:rPr>
      </w:pPr>
      <w:r w:rsidRPr="002140B5">
        <w:rPr>
          <w:rFonts w:ascii="Arial" w:hAnsi="Arial" w:cs="Arial"/>
          <w:b/>
          <w:color w:val="000000"/>
          <w:sz w:val="24"/>
          <w:szCs w:val="24"/>
        </w:rPr>
        <w:t>Part Nine – Non-Disclosure Agreement</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See Annexure H – Non-Disclosure Agreement. Participants must indicate clearly that they have read this agreement, and have no objections to signing it, as is. </w:t>
      </w:r>
    </w:p>
    <w:p w:rsidR="00A10F27" w:rsidRPr="002140B5" w:rsidRDefault="00A10F27" w:rsidP="002140B5">
      <w:pPr>
        <w:spacing w:line="360" w:lineRule="auto"/>
        <w:jc w:val="both"/>
        <w:rPr>
          <w:rFonts w:ascii="Arial" w:hAnsi="Arial" w:cs="Arial"/>
          <w:b/>
          <w:bCs/>
          <w:color w:val="000000"/>
          <w:sz w:val="24"/>
          <w:szCs w:val="24"/>
        </w:rPr>
      </w:pPr>
      <w:r w:rsidRPr="002140B5">
        <w:rPr>
          <w:rFonts w:ascii="Arial" w:hAnsi="Arial" w:cs="Arial"/>
          <w:b/>
          <w:color w:val="000000"/>
          <w:sz w:val="24"/>
          <w:szCs w:val="24"/>
        </w:rPr>
        <w:t>Part Ten—</w:t>
      </w:r>
      <w:r w:rsidRPr="002140B5">
        <w:rPr>
          <w:rFonts w:ascii="Arial" w:hAnsi="Arial" w:cs="Arial"/>
          <w:b/>
          <w:bCs/>
          <w:color w:val="000000"/>
          <w:sz w:val="24"/>
          <w:szCs w:val="24"/>
        </w:rPr>
        <w:t>Certificate of Independent Bid Determination</w:t>
      </w:r>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See Annexure I – Certificate of Independent Bid Determination Participants. They must be completed on the original and signed, all in black ink. Forms with photocopies and/or other reproductions of signatures may be rejected. </w:t>
      </w:r>
    </w:p>
    <w:p w:rsidR="00A10F27" w:rsidRPr="002140B5" w:rsidRDefault="00A10F27" w:rsidP="002140B5">
      <w:pPr>
        <w:spacing w:line="360" w:lineRule="auto"/>
        <w:jc w:val="both"/>
        <w:rPr>
          <w:rFonts w:ascii="Arial" w:hAnsi="Arial" w:cs="Arial"/>
          <w:color w:val="000000"/>
          <w:sz w:val="24"/>
          <w:szCs w:val="24"/>
        </w:rPr>
      </w:pPr>
    </w:p>
    <w:p w:rsidR="00A10F27" w:rsidRDefault="00A10F27" w:rsidP="002140B5">
      <w:pPr>
        <w:spacing w:line="360" w:lineRule="auto"/>
        <w:jc w:val="both"/>
        <w:rPr>
          <w:rFonts w:ascii="Arial" w:hAnsi="Arial" w:cs="Arial"/>
          <w:b/>
          <w:i/>
          <w:color w:val="000000"/>
          <w:sz w:val="24"/>
          <w:szCs w:val="24"/>
        </w:rPr>
      </w:pPr>
      <w:r w:rsidRPr="002140B5">
        <w:rPr>
          <w:rFonts w:ascii="Arial" w:hAnsi="Arial" w:cs="Arial"/>
          <w:b/>
          <w:i/>
          <w:color w:val="000000"/>
          <w:sz w:val="24"/>
          <w:szCs w:val="24"/>
        </w:rPr>
        <w:t xml:space="preserve">## Please note that a </w:t>
      </w:r>
      <w:r w:rsidR="00105270" w:rsidRPr="002140B5">
        <w:rPr>
          <w:rFonts w:ascii="Arial" w:hAnsi="Arial" w:cs="Arial"/>
          <w:b/>
          <w:i/>
          <w:color w:val="000000"/>
          <w:sz w:val="24"/>
          <w:szCs w:val="24"/>
        </w:rPr>
        <w:t xml:space="preserve">certified </w:t>
      </w:r>
      <w:r w:rsidRPr="002140B5">
        <w:rPr>
          <w:rFonts w:ascii="Arial" w:hAnsi="Arial" w:cs="Arial"/>
          <w:b/>
          <w:i/>
          <w:color w:val="000000"/>
          <w:sz w:val="24"/>
          <w:szCs w:val="24"/>
        </w:rPr>
        <w:t>BBBEE certificate must also be attached to the bid documents. None submission will result in zero scoring in this competitive bidding process</w:t>
      </w:r>
      <w:r w:rsidR="002140B5">
        <w:rPr>
          <w:rFonts w:ascii="Arial" w:hAnsi="Arial" w:cs="Arial"/>
          <w:b/>
          <w:i/>
          <w:color w:val="000000"/>
          <w:sz w:val="24"/>
          <w:szCs w:val="24"/>
        </w:rPr>
        <w:t>.</w:t>
      </w:r>
    </w:p>
    <w:p w:rsidR="002140B5" w:rsidRDefault="002140B5" w:rsidP="002140B5">
      <w:pPr>
        <w:spacing w:line="360" w:lineRule="auto"/>
        <w:jc w:val="both"/>
        <w:rPr>
          <w:rFonts w:ascii="Arial" w:hAnsi="Arial" w:cs="Arial"/>
          <w:b/>
          <w:i/>
          <w:color w:val="000000"/>
          <w:sz w:val="24"/>
          <w:szCs w:val="24"/>
        </w:rPr>
      </w:pPr>
    </w:p>
    <w:p w:rsidR="002140B5" w:rsidRDefault="002140B5" w:rsidP="002140B5">
      <w:pPr>
        <w:spacing w:line="360" w:lineRule="auto"/>
        <w:jc w:val="both"/>
        <w:rPr>
          <w:rFonts w:ascii="Arial" w:hAnsi="Arial" w:cs="Arial"/>
          <w:b/>
          <w:i/>
          <w:color w:val="000000"/>
          <w:sz w:val="24"/>
          <w:szCs w:val="24"/>
        </w:rPr>
      </w:pPr>
    </w:p>
    <w:p w:rsidR="00B673D1" w:rsidRPr="002140B5" w:rsidRDefault="00B673D1" w:rsidP="002140B5">
      <w:pPr>
        <w:spacing w:line="360" w:lineRule="auto"/>
        <w:jc w:val="both"/>
        <w:rPr>
          <w:rFonts w:ascii="Arial" w:hAnsi="Arial" w:cs="Arial"/>
          <w:b/>
          <w:i/>
          <w:color w:val="000000"/>
          <w:sz w:val="24"/>
          <w:szCs w:val="24"/>
        </w:rPr>
      </w:pPr>
    </w:p>
    <w:p w:rsidR="00A10F27" w:rsidRPr="002140B5" w:rsidRDefault="00A10F27" w:rsidP="002140B5">
      <w:pPr>
        <w:numPr>
          <w:ilvl w:val="1"/>
          <w:numId w:val="24"/>
        </w:numPr>
        <w:spacing w:line="360" w:lineRule="auto"/>
        <w:jc w:val="both"/>
        <w:rPr>
          <w:rFonts w:ascii="Arial" w:hAnsi="Arial" w:cs="Arial"/>
          <w:b/>
          <w:color w:val="000000"/>
          <w:sz w:val="24"/>
          <w:szCs w:val="24"/>
        </w:rPr>
      </w:pPr>
      <w:bookmarkStart w:id="5" w:name="_Toc170277899"/>
      <w:r w:rsidRPr="002140B5">
        <w:rPr>
          <w:rFonts w:ascii="Arial" w:hAnsi="Arial" w:cs="Arial"/>
          <w:b/>
          <w:color w:val="000000"/>
          <w:sz w:val="24"/>
          <w:szCs w:val="24"/>
        </w:rPr>
        <w:lastRenderedPageBreak/>
        <w:t>Evaluation Criteria</w:t>
      </w:r>
      <w:bookmarkEnd w:id="5"/>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Proposals will be evaluated on the 90/10 preference points scoring system: that is, 90% of the points awarded will be based on price, as indicated in the table below; and 10% of the points awarded will be based on B-BBEE codes system, allocated as indicated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0"/>
        <w:gridCol w:w="3081"/>
        <w:gridCol w:w="3081"/>
      </w:tblGrid>
      <w:tr w:rsidR="00A10F27" w:rsidRPr="00F15574" w:rsidTr="00A246EA">
        <w:tc>
          <w:tcPr>
            <w:tcW w:w="3080" w:type="dxa"/>
            <w:vAlign w:val="center"/>
          </w:tcPr>
          <w:p w:rsidR="00A10F27" w:rsidRPr="00F15574" w:rsidRDefault="00A10F27" w:rsidP="002140B5">
            <w:pPr>
              <w:spacing w:line="360" w:lineRule="auto"/>
              <w:jc w:val="center"/>
              <w:rPr>
                <w:rFonts w:ascii="Arial" w:hAnsi="Arial" w:cs="Arial"/>
                <w:b/>
                <w:color w:val="000000"/>
                <w:sz w:val="16"/>
                <w:szCs w:val="16"/>
              </w:rPr>
            </w:pPr>
          </w:p>
          <w:p w:rsidR="00A10F27" w:rsidRPr="00F15574" w:rsidRDefault="00A10F27" w:rsidP="002140B5">
            <w:pPr>
              <w:spacing w:line="360" w:lineRule="auto"/>
              <w:jc w:val="center"/>
              <w:rPr>
                <w:rFonts w:ascii="Arial" w:hAnsi="Arial" w:cs="Arial"/>
                <w:b/>
                <w:color w:val="000000"/>
                <w:sz w:val="16"/>
                <w:szCs w:val="16"/>
              </w:rPr>
            </w:pPr>
            <w:r w:rsidRPr="00F15574">
              <w:rPr>
                <w:rFonts w:ascii="Arial" w:hAnsi="Arial" w:cs="Arial"/>
                <w:b/>
                <w:color w:val="000000"/>
                <w:sz w:val="16"/>
                <w:szCs w:val="16"/>
              </w:rPr>
              <w:t>B-BBEE status level of contributor</w:t>
            </w:r>
          </w:p>
        </w:tc>
        <w:tc>
          <w:tcPr>
            <w:tcW w:w="3081" w:type="dxa"/>
            <w:vAlign w:val="center"/>
          </w:tcPr>
          <w:p w:rsidR="00A10F27" w:rsidRPr="00F15574" w:rsidRDefault="00A10F27" w:rsidP="002140B5">
            <w:pPr>
              <w:spacing w:line="360" w:lineRule="auto"/>
              <w:jc w:val="center"/>
              <w:rPr>
                <w:rFonts w:ascii="Arial" w:hAnsi="Arial" w:cs="Arial"/>
                <w:b/>
                <w:color w:val="000000"/>
                <w:sz w:val="16"/>
                <w:szCs w:val="16"/>
              </w:rPr>
            </w:pPr>
            <w:r w:rsidRPr="00F15574">
              <w:rPr>
                <w:rFonts w:ascii="Arial" w:hAnsi="Arial" w:cs="Arial"/>
                <w:b/>
                <w:color w:val="000000"/>
                <w:sz w:val="16"/>
                <w:szCs w:val="16"/>
              </w:rPr>
              <w:t>Number of points</w:t>
            </w:r>
          </w:p>
        </w:tc>
        <w:tc>
          <w:tcPr>
            <w:tcW w:w="3081" w:type="dxa"/>
            <w:vAlign w:val="center"/>
          </w:tcPr>
          <w:p w:rsidR="00A10F27" w:rsidRPr="00F15574" w:rsidRDefault="00A10F27" w:rsidP="002140B5">
            <w:pPr>
              <w:spacing w:line="360" w:lineRule="auto"/>
              <w:jc w:val="center"/>
              <w:rPr>
                <w:rFonts w:ascii="Arial" w:hAnsi="Arial" w:cs="Arial"/>
                <w:b/>
                <w:color w:val="000000"/>
                <w:sz w:val="16"/>
                <w:szCs w:val="16"/>
              </w:rPr>
            </w:pPr>
            <w:r w:rsidRPr="00F15574">
              <w:rPr>
                <w:rFonts w:ascii="Arial" w:hAnsi="Arial" w:cs="Arial"/>
                <w:b/>
                <w:color w:val="000000"/>
                <w:sz w:val="16"/>
                <w:szCs w:val="16"/>
              </w:rPr>
              <w:t>Price</w:t>
            </w:r>
          </w:p>
        </w:tc>
      </w:tr>
      <w:tr w:rsidR="00A10F27" w:rsidRPr="00F15574" w:rsidTr="00A246EA">
        <w:tc>
          <w:tcPr>
            <w:tcW w:w="3080"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1</w:t>
            </w:r>
          </w:p>
        </w:tc>
        <w:tc>
          <w:tcPr>
            <w:tcW w:w="3081"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10</w:t>
            </w:r>
          </w:p>
        </w:tc>
        <w:tc>
          <w:tcPr>
            <w:tcW w:w="3081" w:type="dxa"/>
            <w:vMerge w:val="restart"/>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90</w:t>
            </w:r>
          </w:p>
        </w:tc>
      </w:tr>
      <w:tr w:rsidR="00A10F27" w:rsidRPr="00F15574" w:rsidTr="00A246EA">
        <w:tc>
          <w:tcPr>
            <w:tcW w:w="3080"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2</w:t>
            </w:r>
          </w:p>
        </w:tc>
        <w:tc>
          <w:tcPr>
            <w:tcW w:w="3081"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9</w:t>
            </w:r>
          </w:p>
        </w:tc>
        <w:tc>
          <w:tcPr>
            <w:tcW w:w="3081" w:type="dxa"/>
            <w:vMerge/>
            <w:vAlign w:val="center"/>
          </w:tcPr>
          <w:p w:rsidR="00A10F27" w:rsidRPr="00F15574" w:rsidRDefault="00A10F27" w:rsidP="002140B5">
            <w:pPr>
              <w:spacing w:line="360" w:lineRule="auto"/>
              <w:jc w:val="center"/>
              <w:rPr>
                <w:rFonts w:ascii="Arial" w:hAnsi="Arial" w:cs="Arial"/>
                <w:color w:val="000000"/>
                <w:sz w:val="16"/>
                <w:szCs w:val="16"/>
              </w:rPr>
            </w:pPr>
          </w:p>
        </w:tc>
      </w:tr>
      <w:tr w:rsidR="00A10F27" w:rsidRPr="00F15574" w:rsidTr="00A246EA">
        <w:tc>
          <w:tcPr>
            <w:tcW w:w="3080"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3</w:t>
            </w:r>
          </w:p>
        </w:tc>
        <w:tc>
          <w:tcPr>
            <w:tcW w:w="3081"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8</w:t>
            </w:r>
          </w:p>
        </w:tc>
        <w:tc>
          <w:tcPr>
            <w:tcW w:w="3081" w:type="dxa"/>
            <w:vMerge/>
            <w:vAlign w:val="center"/>
          </w:tcPr>
          <w:p w:rsidR="00A10F27" w:rsidRPr="00F15574" w:rsidRDefault="00A10F27" w:rsidP="002140B5">
            <w:pPr>
              <w:spacing w:line="360" w:lineRule="auto"/>
              <w:jc w:val="center"/>
              <w:rPr>
                <w:rFonts w:ascii="Arial" w:hAnsi="Arial" w:cs="Arial"/>
                <w:color w:val="000000"/>
                <w:sz w:val="16"/>
                <w:szCs w:val="16"/>
              </w:rPr>
            </w:pPr>
          </w:p>
        </w:tc>
      </w:tr>
      <w:tr w:rsidR="00A10F27" w:rsidRPr="00F15574" w:rsidTr="00A246EA">
        <w:tc>
          <w:tcPr>
            <w:tcW w:w="3080"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4</w:t>
            </w:r>
          </w:p>
        </w:tc>
        <w:tc>
          <w:tcPr>
            <w:tcW w:w="3081"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5</w:t>
            </w:r>
          </w:p>
        </w:tc>
        <w:tc>
          <w:tcPr>
            <w:tcW w:w="3081" w:type="dxa"/>
            <w:vMerge/>
            <w:vAlign w:val="center"/>
          </w:tcPr>
          <w:p w:rsidR="00A10F27" w:rsidRPr="00F15574" w:rsidRDefault="00A10F27" w:rsidP="002140B5">
            <w:pPr>
              <w:spacing w:line="360" w:lineRule="auto"/>
              <w:jc w:val="center"/>
              <w:rPr>
                <w:rFonts w:ascii="Arial" w:hAnsi="Arial" w:cs="Arial"/>
                <w:color w:val="000000"/>
                <w:sz w:val="16"/>
                <w:szCs w:val="16"/>
              </w:rPr>
            </w:pPr>
          </w:p>
        </w:tc>
      </w:tr>
      <w:tr w:rsidR="00A10F27" w:rsidRPr="00F15574" w:rsidTr="00A246EA">
        <w:tc>
          <w:tcPr>
            <w:tcW w:w="3080"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5</w:t>
            </w:r>
          </w:p>
        </w:tc>
        <w:tc>
          <w:tcPr>
            <w:tcW w:w="3081"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4</w:t>
            </w:r>
          </w:p>
        </w:tc>
        <w:tc>
          <w:tcPr>
            <w:tcW w:w="3081" w:type="dxa"/>
            <w:vMerge/>
            <w:vAlign w:val="center"/>
          </w:tcPr>
          <w:p w:rsidR="00A10F27" w:rsidRPr="00F15574" w:rsidRDefault="00A10F27" w:rsidP="002140B5">
            <w:pPr>
              <w:spacing w:line="360" w:lineRule="auto"/>
              <w:jc w:val="center"/>
              <w:rPr>
                <w:rFonts w:ascii="Arial" w:hAnsi="Arial" w:cs="Arial"/>
                <w:color w:val="000000"/>
                <w:sz w:val="16"/>
                <w:szCs w:val="16"/>
              </w:rPr>
            </w:pPr>
          </w:p>
        </w:tc>
      </w:tr>
      <w:tr w:rsidR="00A10F27" w:rsidRPr="00F15574" w:rsidTr="00A246EA">
        <w:tc>
          <w:tcPr>
            <w:tcW w:w="3080"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6</w:t>
            </w:r>
          </w:p>
        </w:tc>
        <w:tc>
          <w:tcPr>
            <w:tcW w:w="3081"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3</w:t>
            </w:r>
          </w:p>
        </w:tc>
        <w:tc>
          <w:tcPr>
            <w:tcW w:w="3081" w:type="dxa"/>
            <w:vMerge/>
            <w:vAlign w:val="center"/>
          </w:tcPr>
          <w:p w:rsidR="00A10F27" w:rsidRPr="00F15574" w:rsidRDefault="00A10F27" w:rsidP="002140B5">
            <w:pPr>
              <w:spacing w:line="360" w:lineRule="auto"/>
              <w:jc w:val="center"/>
              <w:rPr>
                <w:rFonts w:ascii="Arial" w:hAnsi="Arial" w:cs="Arial"/>
                <w:color w:val="000000"/>
                <w:sz w:val="16"/>
                <w:szCs w:val="16"/>
              </w:rPr>
            </w:pPr>
          </w:p>
        </w:tc>
      </w:tr>
      <w:tr w:rsidR="00A10F27" w:rsidRPr="00F15574" w:rsidTr="00A246EA">
        <w:tc>
          <w:tcPr>
            <w:tcW w:w="3080"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7</w:t>
            </w:r>
          </w:p>
        </w:tc>
        <w:tc>
          <w:tcPr>
            <w:tcW w:w="3081"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2</w:t>
            </w:r>
          </w:p>
        </w:tc>
        <w:tc>
          <w:tcPr>
            <w:tcW w:w="3081" w:type="dxa"/>
            <w:vMerge/>
            <w:vAlign w:val="center"/>
          </w:tcPr>
          <w:p w:rsidR="00A10F27" w:rsidRPr="00F15574" w:rsidRDefault="00A10F27" w:rsidP="002140B5">
            <w:pPr>
              <w:spacing w:line="360" w:lineRule="auto"/>
              <w:jc w:val="center"/>
              <w:rPr>
                <w:rFonts w:ascii="Arial" w:hAnsi="Arial" w:cs="Arial"/>
                <w:color w:val="000000"/>
                <w:sz w:val="16"/>
                <w:szCs w:val="16"/>
              </w:rPr>
            </w:pPr>
          </w:p>
        </w:tc>
      </w:tr>
      <w:tr w:rsidR="00A10F27" w:rsidRPr="00F15574" w:rsidTr="00A246EA">
        <w:tc>
          <w:tcPr>
            <w:tcW w:w="3080"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8</w:t>
            </w:r>
          </w:p>
        </w:tc>
        <w:tc>
          <w:tcPr>
            <w:tcW w:w="3081" w:type="dxa"/>
            <w:vAlign w:val="center"/>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1</w:t>
            </w:r>
          </w:p>
        </w:tc>
        <w:tc>
          <w:tcPr>
            <w:tcW w:w="3081" w:type="dxa"/>
            <w:vMerge/>
            <w:vAlign w:val="center"/>
          </w:tcPr>
          <w:p w:rsidR="00A10F27" w:rsidRPr="00F15574" w:rsidRDefault="00A10F27" w:rsidP="002140B5">
            <w:pPr>
              <w:spacing w:line="360" w:lineRule="auto"/>
              <w:jc w:val="center"/>
              <w:rPr>
                <w:rFonts w:ascii="Arial" w:hAnsi="Arial" w:cs="Arial"/>
                <w:color w:val="000000"/>
                <w:sz w:val="16"/>
                <w:szCs w:val="16"/>
              </w:rPr>
            </w:pPr>
          </w:p>
        </w:tc>
      </w:tr>
      <w:tr w:rsidR="00A10F27" w:rsidRPr="00F15574" w:rsidTr="00A246EA">
        <w:tc>
          <w:tcPr>
            <w:tcW w:w="3080" w:type="dxa"/>
          </w:tcPr>
          <w:p w:rsidR="00A10F27" w:rsidRPr="00F15574" w:rsidRDefault="00A10F27" w:rsidP="002140B5">
            <w:pPr>
              <w:spacing w:line="360" w:lineRule="auto"/>
              <w:jc w:val="both"/>
              <w:rPr>
                <w:rFonts w:ascii="Arial" w:hAnsi="Arial" w:cs="Arial"/>
                <w:color w:val="000000"/>
                <w:sz w:val="16"/>
                <w:szCs w:val="16"/>
              </w:rPr>
            </w:pPr>
            <w:r w:rsidRPr="00F15574">
              <w:rPr>
                <w:rFonts w:ascii="Arial" w:hAnsi="Arial" w:cs="Arial"/>
                <w:color w:val="000000"/>
                <w:sz w:val="16"/>
                <w:szCs w:val="16"/>
              </w:rPr>
              <w:t>Non-compliant contributor</w:t>
            </w:r>
          </w:p>
        </w:tc>
        <w:tc>
          <w:tcPr>
            <w:tcW w:w="3081" w:type="dxa"/>
          </w:tcPr>
          <w:p w:rsidR="00A10F27" w:rsidRPr="00F15574" w:rsidRDefault="00A10F27" w:rsidP="002140B5">
            <w:pPr>
              <w:spacing w:line="360" w:lineRule="auto"/>
              <w:jc w:val="center"/>
              <w:rPr>
                <w:rFonts w:ascii="Arial" w:hAnsi="Arial" w:cs="Arial"/>
                <w:color w:val="000000"/>
                <w:sz w:val="16"/>
                <w:szCs w:val="16"/>
              </w:rPr>
            </w:pPr>
            <w:r w:rsidRPr="00F15574">
              <w:rPr>
                <w:rFonts w:ascii="Arial" w:hAnsi="Arial" w:cs="Arial"/>
                <w:color w:val="000000"/>
                <w:sz w:val="16"/>
                <w:szCs w:val="16"/>
              </w:rPr>
              <w:t>0</w:t>
            </w:r>
          </w:p>
        </w:tc>
        <w:tc>
          <w:tcPr>
            <w:tcW w:w="3081" w:type="dxa"/>
            <w:vMerge/>
          </w:tcPr>
          <w:p w:rsidR="00A10F27" w:rsidRPr="00F15574" w:rsidRDefault="00A10F27" w:rsidP="002140B5">
            <w:pPr>
              <w:spacing w:line="360" w:lineRule="auto"/>
              <w:jc w:val="both"/>
              <w:rPr>
                <w:rFonts w:ascii="Arial" w:hAnsi="Arial" w:cs="Arial"/>
                <w:color w:val="000000"/>
                <w:sz w:val="16"/>
                <w:szCs w:val="16"/>
              </w:rPr>
            </w:pPr>
          </w:p>
        </w:tc>
      </w:tr>
      <w:tr w:rsidR="00A10F27" w:rsidRPr="00F15574" w:rsidTr="00A246EA">
        <w:tc>
          <w:tcPr>
            <w:tcW w:w="3080" w:type="dxa"/>
          </w:tcPr>
          <w:p w:rsidR="00A10F27" w:rsidRPr="00F15574" w:rsidRDefault="00A10F27" w:rsidP="002140B5">
            <w:pPr>
              <w:spacing w:line="360" w:lineRule="auto"/>
              <w:jc w:val="both"/>
              <w:rPr>
                <w:rFonts w:ascii="Arial" w:hAnsi="Arial" w:cs="Arial"/>
                <w:color w:val="000000"/>
                <w:sz w:val="16"/>
                <w:szCs w:val="16"/>
              </w:rPr>
            </w:pPr>
            <w:r w:rsidRPr="00F15574">
              <w:rPr>
                <w:rFonts w:ascii="Arial" w:hAnsi="Arial" w:cs="Arial"/>
                <w:color w:val="000000"/>
                <w:sz w:val="16"/>
                <w:szCs w:val="16"/>
              </w:rPr>
              <w:t>Total maximum points</w:t>
            </w:r>
          </w:p>
        </w:tc>
        <w:tc>
          <w:tcPr>
            <w:tcW w:w="3081" w:type="dxa"/>
          </w:tcPr>
          <w:p w:rsidR="00A10F27" w:rsidRPr="00F15574" w:rsidRDefault="00A10F27" w:rsidP="002140B5">
            <w:pPr>
              <w:spacing w:line="360" w:lineRule="auto"/>
              <w:jc w:val="center"/>
              <w:rPr>
                <w:rFonts w:ascii="Arial" w:hAnsi="Arial" w:cs="Arial"/>
                <w:b/>
                <w:color w:val="000000"/>
                <w:sz w:val="16"/>
                <w:szCs w:val="16"/>
              </w:rPr>
            </w:pPr>
            <w:r w:rsidRPr="00F15574">
              <w:rPr>
                <w:rFonts w:ascii="Arial" w:hAnsi="Arial" w:cs="Arial"/>
                <w:b/>
                <w:color w:val="000000"/>
                <w:sz w:val="16"/>
                <w:szCs w:val="16"/>
              </w:rPr>
              <w:t>10</w:t>
            </w:r>
          </w:p>
        </w:tc>
        <w:tc>
          <w:tcPr>
            <w:tcW w:w="3081" w:type="dxa"/>
          </w:tcPr>
          <w:p w:rsidR="00A10F27" w:rsidRPr="00F15574" w:rsidRDefault="00A10F27" w:rsidP="002140B5">
            <w:pPr>
              <w:spacing w:line="360" w:lineRule="auto"/>
              <w:jc w:val="center"/>
              <w:rPr>
                <w:rFonts w:ascii="Arial" w:hAnsi="Arial" w:cs="Arial"/>
                <w:b/>
                <w:color w:val="000000"/>
                <w:sz w:val="16"/>
                <w:szCs w:val="16"/>
              </w:rPr>
            </w:pPr>
            <w:r w:rsidRPr="00F15574">
              <w:rPr>
                <w:rFonts w:ascii="Arial" w:hAnsi="Arial" w:cs="Arial"/>
                <w:b/>
                <w:color w:val="000000"/>
                <w:sz w:val="16"/>
                <w:szCs w:val="16"/>
              </w:rPr>
              <w:t>90</w:t>
            </w:r>
          </w:p>
        </w:tc>
      </w:tr>
    </w:tbl>
    <w:p w:rsidR="00A10F27" w:rsidRPr="002140B5" w:rsidRDefault="00A10F27" w:rsidP="002140B5">
      <w:pPr>
        <w:spacing w:line="360" w:lineRule="auto"/>
        <w:jc w:val="both"/>
        <w:rPr>
          <w:rFonts w:ascii="Arial" w:hAnsi="Arial" w:cs="Arial"/>
          <w:color w:val="000000"/>
          <w:sz w:val="24"/>
          <w:szCs w:val="24"/>
        </w:rPr>
      </w:pPr>
    </w:p>
    <w:tbl>
      <w:tblPr>
        <w:tblW w:w="0" w:type="auto"/>
        <w:tblLook w:val="01E0"/>
      </w:tblPr>
      <w:tblGrid>
        <w:gridCol w:w="9180"/>
      </w:tblGrid>
      <w:tr w:rsidR="00A10F27" w:rsidRPr="002140B5" w:rsidTr="00A246EA">
        <w:tc>
          <w:tcPr>
            <w:tcW w:w="9180" w:type="dxa"/>
            <w:vAlign w:val="center"/>
          </w:tcPr>
          <w:p w:rsidR="00A10F27" w:rsidRPr="002140B5" w:rsidRDefault="00A10F27" w:rsidP="002140B5">
            <w:pPr>
              <w:spacing w:line="360" w:lineRule="auto"/>
              <w:jc w:val="both"/>
              <w:rPr>
                <w:rFonts w:ascii="Arial" w:hAnsi="Arial" w:cs="Arial"/>
                <w:b/>
                <w:color w:val="000000"/>
                <w:sz w:val="24"/>
                <w:szCs w:val="24"/>
              </w:rPr>
            </w:pPr>
            <w:r w:rsidRPr="002140B5">
              <w:rPr>
                <w:rFonts w:ascii="Arial" w:hAnsi="Arial" w:cs="Arial"/>
                <w:color w:val="000000"/>
                <w:sz w:val="24"/>
                <w:szCs w:val="24"/>
              </w:rPr>
              <w:t xml:space="preserve"> </w:t>
            </w:r>
            <w:r w:rsidRPr="002140B5">
              <w:rPr>
                <w:rFonts w:ascii="Arial" w:hAnsi="Arial" w:cs="Arial"/>
                <w:b/>
                <w:color w:val="000000"/>
                <w:sz w:val="24"/>
                <w:szCs w:val="24"/>
              </w:rPr>
              <w:t>Description</w:t>
            </w:r>
          </w:p>
        </w:tc>
      </w:tr>
      <w:tr w:rsidR="00A10F27" w:rsidRPr="002140B5" w:rsidTr="00A246EA">
        <w:tc>
          <w:tcPr>
            <w:tcW w:w="9180" w:type="dxa"/>
            <w:vAlign w:val="center"/>
          </w:tcPr>
          <w:p w:rsidR="00A10F27" w:rsidRPr="002140B5" w:rsidRDefault="00A10F27" w:rsidP="002140B5">
            <w:pPr>
              <w:numPr>
                <w:ilvl w:val="0"/>
                <w:numId w:val="26"/>
              </w:numPr>
              <w:spacing w:after="0" w:line="360" w:lineRule="auto"/>
              <w:jc w:val="both"/>
              <w:rPr>
                <w:rFonts w:ascii="Arial" w:hAnsi="Arial" w:cs="Arial"/>
                <w:color w:val="000000"/>
                <w:sz w:val="24"/>
                <w:szCs w:val="24"/>
              </w:rPr>
            </w:pPr>
            <w:r w:rsidRPr="002140B5">
              <w:rPr>
                <w:rFonts w:ascii="Arial" w:hAnsi="Arial" w:cs="Arial"/>
                <w:color w:val="000000"/>
                <w:sz w:val="24"/>
                <w:szCs w:val="24"/>
              </w:rPr>
              <w:t xml:space="preserve">Proposals should make clear the </w:t>
            </w:r>
            <w:r w:rsidRPr="002140B5">
              <w:rPr>
                <w:rFonts w:ascii="Arial" w:hAnsi="Arial" w:cs="Arial"/>
                <w:color w:val="000000"/>
                <w:sz w:val="24"/>
                <w:szCs w:val="24"/>
                <w:u w:val="single"/>
              </w:rPr>
              <w:t>relevant</w:t>
            </w:r>
            <w:r w:rsidRPr="002140B5">
              <w:rPr>
                <w:rFonts w:ascii="Arial" w:hAnsi="Arial" w:cs="Arial"/>
                <w:color w:val="000000"/>
                <w:sz w:val="24"/>
                <w:szCs w:val="24"/>
              </w:rPr>
              <w:t xml:space="preserve"> </w:t>
            </w:r>
            <w:r w:rsidRPr="002140B5">
              <w:rPr>
                <w:rFonts w:ascii="Arial" w:hAnsi="Arial" w:cs="Arial"/>
                <w:b/>
                <w:color w:val="000000"/>
                <w:sz w:val="24"/>
                <w:szCs w:val="24"/>
              </w:rPr>
              <w:t>skills, experience and capacity</w:t>
            </w:r>
            <w:r w:rsidRPr="002140B5">
              <w:rPr>
                <w:rFonts w:ascii="Arial" w:hAnsi="Arial" w:cs="Arial"/>
                <w:color w:val="000000"/>
                <w:sz w:val="24"/>
                <w:szCs w:val="24"/>
              </w:rPr>
              <w:t xml:space="preserve"> of the participant, in respect of this particular TOR</w:t>
            </w:r>
          </w:p>
        </w:tc>
      </w:tr>
      <w:tr w:rsidR="00A10F27" w:rsidRPr="002140B5" w:rsidTr="00A246EA">
        <w:tc>
          <w:tcPr>
            <w:tcW w:w="9180" w:type="dxa"/>
            <w:vAlign w:val="center"/>
          </w:tcPr>
          <w:p w:rsidR="00A10F27" w:rsidRPr="002140B5" w:rsidRDefault="00A10F27" w:rsidP="002140B5">
            <w:pPr>
              <w:numPr>
                <w:ilvl w:val="0"/>
                <w:numId w:val="26"/>
              </w:numPr>
              <w:spacing w:after="0" w:line="360" w:lineRule="auto"/>
              <w:jc w:val="both"/>
              <w:rPr>
                <w:rFonts w:ascii="Arial" w:hAnsi="Arial" w:cs="Arial"/>
                <w:color w:val="000000"/>
                <w:sz w:val="24"/>
                <w:szCs w:val="24"/>
              </w:rPr>
            </w:pPr>
            <w:r w:rsidRPr="002140B5">
              <w:rPr>
                <w:rFonts w:ascii="Arial" w:hAnsi="Arial" w:cs="Arial"/>
                <w:color w:val="000000"/>
                <w:sz w:val="24"/>
                <w:szCs w:val="24"/>
              </w:rPr>
              <w:t xml:space="preserve">Proposals must contain the details of the </w:t>
            </w:r>
            <w:r w:rsidRPr="002140B5">
              <w:rPr>
                <w:rFonts w:ascii="Arial" w:hAnsi="Arial" w:cs="Arial"/>
                <w:b/>
                <w:color w:val="000000"/>
                <w:sz w:val="24"/>
                <w:szCs w:val="24"/>
              </w:rPr>
              <w:t>proposed approach</w:t>
            </w:r>
            <w:r w:rsidRPr="002140B5">
              <w:rPr>
                <w:rFonts w:ascii="Arial" w:hAnsi="Arial" w:cs="Arial"/>
                <w:color w:val="000000"/>
                <w:sz w:val="24"/>
                <w:szCs w:val="24"/>
              </w:rPr>
              <w:t xml:space="preserve"> to be adopted in order to deliver the service in accordance with the TOR</w:t>
            </w:r>
          </w:p>
        </w:tc>
      </w:tr>
      <w:tr w:rsidR="00A10F27" w:rsidRPr="002140B5" w:rsidTr="00A246EA">
        <w:trPr>
          <w:trHeight w:val="663"/>
        </w:trPr>
        <w:tc>
          <w:tcPr>
            <w:tcW w:w="9180" w:type="dxa"/>
            <w:vAlign w:val="center"/>
          </w:tcPr>
          <w:p w:rsidR="00484B1C" w:rsidRDefault="00A10F27" w:rsidP="00FA654A">
            <w:pPr>
              <w:numPr>
                <w:ilvl w:val="0"/>
                <w:numId w:val="26"/>
              </w:numPr>
              <w:spacing w:after="0" w:line="360" w:lineRule="auto"/>
              <w:jc w:val="both"/>
              <w:rPr>
                <w:rFonts w:ascii="Arial" w:hAnsi="Arial" w:cs="Arial"/>
                <w:color w:val="000000"/>
                <w:sz w:val="24"/>
                <w:szCs w:val="24"/>
              </w:rPr>
            </w:pPr>
            <w:r w:rsidRPr="002140B5">
              <w:rPr>
                <w:rFonts w:ascii="Arial" w:hAnsi="Arial" w:cs="Arial"/>
                <w:color w:val="000000"/>
                <w:sz w:val="24"/>
                <w:szCs w:val="24"/>
              </w:rPr>
              <w:t xml:space="preserve">Proposals should clearly indicate whether or not bid participants have the </w:t>
            </w:r>
            <w:r w:rsidRPr="002140B5">
              <w:rPr>
                <w:rFonts w:ascii="Arial" w:hAnsi="Arial" w:cs="Arial"/>
                <w:b/>
                <w:color w:val="000000"/>
                <w:sz w:val="24"/>
                <w:szCs w:val="24"/>
              </w:rPr>
              <w:t>internal capacity</w:t>
            </w:r>
            <w:r w:rsidRPr="002140B5">
              <w:rPr>
                <w:rFonts w:ascii="Arial" w:hAnsi="Arial" w:cs="Arial"/>
                <w:color w:val="000000"/>
                <w:sz w:val="24"/>
                <w:szCs w:val="24"/>
              </w:rPr>
              <w:t xml:space="preserve"> to meet the requirements of the TOR</w:t>
            </w:r>
            <w:r w:rsidR="00FA654A">
              <w:rPr>
                <w:rFonts w:ascii="Arial" w:hAnsi="Arial" w:cs="Arial"/>
                <w:color w:val="000000"/>
                <w:sz w:val="24"/>
                <w:szCs w:val="24"/>
              </w:rPr>
              <w:t>.</w:t>
            </w:r>
          </w:p>
          <w:p w:rsidR="00FA654A" w:rsidRPr="002140B5" w:rsidRDefault="00FA654A" w:rsidP="00FA654A">
            <w:pPr>
              <w:spacing w:after="0" w:line="360" w:lineRule="auto"/>
              <w:ind w:left="720"/>
              <w:jc w:val="both"/>
              <w:rPr>
                <w:rFonts w:ascii="Arial" w:hAnsi="Arial" w:cs="Arial"/>
                <w:color w:val="000000"/>
                <w:sz w:val="24"/>
                <w:szCs w:val="24"/>
              </w:rPr>
            </w:pPr>
          </w:p>
        </w:tc>
      </w:tr>
    </w:tbl>
    <w:p w:rsidR="00484B1C" w:rsidRPr="00484B1C" w:rsidRDefault="00A10F27" w:rsidP="002140B5">
      <w:pPr>
        <w:numPr>
          <w:ilvl w:val="1"/>
          <w:numId w:val="24"/>
        </w:numPr>
        <w:spacing w:line="360" w:lineRule="auto"/>
        <w:jc w:val="both"/>
        <w:rPr>
          <w:rFonts w:ascii="Arial" w:hAnsi="Arial" w:cs="Arial"/>
          <w:color w:val="000000"/>
          <w:sz w:val="24"/>
          <w:szCs w:val="24"/>
        </w:rPr>
      </w:pPr>
      <w:bookmarkStart w:id="6" w:name="_Toc170277900"/>
      <w:r w:rsidRPr="00484B1C">
        <w:rPr>
          <w:rFonts w:ascii="Arial" w:hAnsi="Arial" w:cs="Arial"/>
          <w:b/>
          <w:color w:val="000000"/>
          <w:sz w:val="24"/>
          <w:szCs w:val="24"/>
        </w:rPr>
        <w:t>Conflict of interest</w:t>
      </w:r>
      <w:bookmarkEnd w:id="6"/>
    </w:p>
    <w:p w:rsidR="00105270" w:rsidRPr="00484B1C" w:rsidRDefault="00A10F27" w:rsidP="00484B1C">
      <w:pPr>
        <w:spacing w:line="360" w:lineRule="auto"/>
        <w:jc w:val="both"/>
        <w:rPr>
          <w:rFonts w:ascii="Arial" w:hAnsi="Arial" w:cs="Arial"/>
          <w:color w:val="000000"/>
          <w:sz w:val="24"/>
          <w:szCs w:val="24"/>
        </w:rPr>
      </w:pPr>
      <w:r w:rsidRPr="00484B1C">
        <w:rPr>
          <w:rFonts w:ascii="Arial" w:hAnsi="Arial" w:cs="Arial"/>
          <w:color w:val="000000"/>
          <w:sz w:val="24"/>
          <w:szCs w:val="24"/>
        </w:rPr>
        <w:t xml:space="preserve">Service providers are required to provide services that are professional, objective and impartial. Service providers must ensure that there is no conflict of interest </w:t>
      </w:r>
      <w:r w:rsidRPr="00484B1C">
        <w:rPr>
          <w:rFonts w:ascii="Arial" w:hAnsi="Arial" w:cs="Arial"/>
          <w:color w:val="000000"/>
          <w:sz w:val="24"/>
          <w:szCs w:val="24"/>
        </w:rPr>
        <w:lastRenderedPageBreak/>
        <w:t xml:space="preserve">between existing assignments, obligations and responsibilities to other clients and the services set out in the TOR. In the event of any uncertainty in this regard, full disclosure in the submitted proposal should be considered. Non-disclosure of a conflict of interest may be grounds for termination of any contract. </w:t>
      </w:r>
    </w:p>
    <w:p w:rsidR="00A10F27" w:rsidRPr="002140B5" w:rsidRDefault="00A10F27" w:rsidP="002140B5">
      <w:pPr>
        <w:numPr>
          <w:ilvl w:val="1"/>
          <w:numId w:val="24"/>
        </w:numPr>
        <w:spacing w:line="360" w:lineRule="auto"/>
        <w:jc w:val="both"/>
        <w:rPr>
          <w:rFonts w:ascii="Arial" w:hAnsi="Arial" w:cs="Arial"/>
          <w:b/>
          <w:color w:val="000000"/>
          <w:sz w:val="24"/>
          <w:szCs w:val="24"/>
        </w:rPr>
      </w:pPr>
      <w:bookmarkStart w:id="7" w:name="_Toc170277901"/>
      <w:r w:rsidRPr="002140B5">
        <w:rPr>
          <w:rFonts w:ascii="Arial" w:hAnsi="Arial" w:cs="Arial"/>
          <w:b/>
          <w:color w:val="000000"/>
          <w:sz w:val="24"/>
          <w:szCs w:val="24"/>
        </w:rPr>
        <w:t>Confidentiality agreement</w:t>
      </w:r>
      <w:bookmarkEnd w:id="7"/>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The successful service provider may have access to confidential data or information. The appointment of a successful bidder is subject to that bidder agreeing to the contents of, and signing, the NCR’s standard Non-Disclosure Agreement.  </w:t>
      </w:r>
    </w:p>
    <w:p w:rsidR="00A10F27" w:rsidRPr="002140B5" w:rsidRDefault="00A10F27" w:rsidP="002140B5">
      <w:pPr>
        <w:numPr>
          <w:ilvl w:val="1"/>
          <w:numId w:val="24"/>
        </w:numPr>
        <w:spacing w:line="360" w:lineRule="auto"/>
        <w:jc w:val="both"/>
        <w:rPr>
          <w:rFonts w:ascii="Arial" w:hAnsi="Arial" w:cs="Arial"/>
          <w:b/>
          <w:color w:val="000000"/>
          <w:sz w:val="24"/>
          <w:szCs w:val="24"/>
        </w:rPr>
      </w:pPr>
      <w:bookmarkStart w:id="8" w:name="_Toc170277902"/>
      <w:r w:rsidRPr="002140B5">
        <w:rPr>
          <w:rFonts w:ascii="Arial" w:hAnsi="Arial" w:cs="Arial"/>
          <w:b/>
          <w:color w:val="000000"/>
          <w:sz w:val="24"/>
          <w:szCs w:val="24"/>
        </w:rPr>
        <w:t>Contact details</w:t>
      </w:r>
      <w:bookmarkEnd w:id="8"/>
    </w:p>
    <w:p w:rsidR="00A10F27" w:rsidRPr="002140B5" w:rsidRDefault="00A10F27" w:rsidP="002140B5">
      <w:pPr>
        <w:spacing w:line="360" w:lineRule="auto"/>
        <w:jc w:val="both"/>
        <w:rPr>
          <w:rFonts w:ascii="Arial" w:hAnsi="Arial" w:cs="Arial"/>
          <w:color w:val="000000"/>
          <w:sz w:val="24"/>
          <w:szCs w:val="24"/>
        </w:rPr>
      </w:pPr>
      <w:r w:rsidRPr="002140B5">
        <w:rPr>
          <w:rFonts w:ascii="Arial" w:hAnsi="Arial" w:cs="Arial"/>
          <w:color w:val="000000"/>
          <w:sz w:val="24"/>
          <w:szCs w:val="24"/>
        </w:rPr>
        <w:t xml:space="preserve">This no-contact policy does not apply to any information deemed to be in the public domain, or which is readily available from organs of State, which are repositories of such information. </w:t>
      </w:r>
    </w:p>
    <w:p w:rsidR="00A10F27" w:rsidRPr="00FA654A" w:rsidRDefault="00A10F27" w:rsidP="002140B5">
      <w:pPr>
        <w:spacing w:line="360" w:lineRule="auto"/>
        <w:jc w:val="both"/>
        <w:rPr>
          <w:rFonts w:ascii="Arial" w:hAnsi="Arial" w:cs="Arial"/>
          <w:b/>
          <w:color w:val="FF0000"/>
          <w:sz w:val="24"/>
          <w:szCs w:val="24"/>
        </w:rPr>
      </w:pPr>
      <w:r w:rsidRPr="00FA654A">
        <w:rPr>
          <w:rFonts w:ascii="Arial" w:hAnsi="Arial" w:cs="Arial"/>
          <w:b/>
          <w:color w:val="FF0000"/>
          <w:sz w:val="24"/>
          <w:szCs w:val="24"/>
        </w:rPr>
        <w:t xml:space="preserve">All communications and enquiries/requests for clarification relating to this proposal should be directed to </w:t>
      </w:r>
      <w:hyperlink r:id="rId10" w:history="1">
        <w:r w:rsidRPr="00FA654A">
          <w:rPr>
            <w:rStyle w:val="Hyperlink"/>
            <w:rFonts w:ascii="Arial" w:hAnsi="Arial" w:cs="Arial"/>
            <w:b/>
            <w:color w:val="FF0000"/>
            <w:sz w:val="24"/>
            <w:szCs w:val="24"/>
          </w:rPr>
          <w:t>procurement@ncr.org.za</w:t>
        </w:r>
      </w:hyperlink>
      <w:r w:rsidR="00FA654A" w:rsidRPr="00FA654A">
        <w:rPr>
          <w:rFonts w:ascii="Arial" w:hAnsi="Arial" w:cs="Arial"/>
          <w:b/>
          <w:color w:val="FF0000"/>
          <w:sz w:val="24"/>
          <w:szCs w:val="24"/>
        </w:rPr>
        <w:t xml:space="preserve">   and </w:t>
      </w:r>
      <w:hyperlink r:id="rId11" w:history="1">
        <w:r w:rsidR="00FA654A" w:rsidRPr="00FA654A">
          <w:rPr>
            <w:rStyle w:val="Hyperlink"/>
            <w:rFonts w:ascii="Arial" w:hAnsi="Arial" w:cs="Arial"/>
            <w:b/>
            <w:color w:val="FF0000"/>
            <w:sz w:val="24"/>
            <w:szCs w:val="24"/>
          </w:rPr>
          <w:t>mramapala@ncr.org.za</w:t>
        </w:r>
      </w:hyperlink>
      <w:r w:rsidR="00FA654A" w:rsidRPr="00FA654A">
        <w:rPr>
          <w:rFonts w:ascii="Arial" w:hAnsi="Arial" w:cs="Arial"/>
          <w:b/>
          <w:color w:val="FF0000"/>
          <w:sz w:val="24"/>
          <w:szCs w:val="24"/>
        </w:rPr>
        <w:t xml:space="preserve"> </w:t>
      </w:r>
      <w:r w:rsidRPr="00FA654A">
        <w:rPr>
          <w:rFonts w:ascii="Arial" w:hAnsi="Arial" w:cs="Arial"/>
          <w:b/>
          <w:color w:val="FF0000"/>
          <w:sz w:val="24"/>
          <w:szCs w:val="24"/>
        </w:rPr>
        <w:t xml:space="preserve"> </w:t>
      </w:r>
    </w:p>
    <w:p w:rsidR="00F15574" w:rsidRPr="00F15574" w:rsidRDefault="00F15574" w:rsidP="00F15574">
      <w:pPr>
        <w:numPr>
          <w:ilvl w:val="1"/>
          <w:numId w:val="24"/>
        </w:numPr>
        <w:spacing w:line="360" w:lineRule="auto"/>
        <w:jc w:val="both"/>
        <w:rPr>
          <w:rFonts w:ascii="Arial" w:hAnsi="Arial" w:cs="Arial"/>
          <w:b/>
          <w:color w:val="000000"/>
          <w:sz w:val="24"/>
          <w:szCs w:val="24"/>
        </w:rPr>
      </w:pPr>
      <w:r w:rsidRPr="00F15574">
        <w:rPr>
          <w:rFonts w:ascii="Arial" w:hAnsi="Arial" w:cs="Arial"/>
          <w:b/>
          <w:color w:val="000000"/>
          <w:sz w:val="24"/>
          <w:szCs w:val="24"/>
        </w:rPr>
        <w:t>State Security agency</w:t>
      </w:r>
    </w:p>
    <w:p w:rsidR="00F15574" w:rsidRPr="00F15574" w:rsidRDefault="00F15574" w:rsidP="00F15574">
      <w:pPr>
        <w:spacing w:line="360" w:lineRule="auto"/>
        <w:jc w:val="both"/>
        <w:rPr>
          <w:rFonts w:ascii="Arial" w:hAnsi="Arial" w:cs="Arial"/>
          <w:color w:val="000000"/>
          <w:sz w:val="24"/>
          <w:szCs w:val="24"/>
          <w:lang w:val="en-GB"/>
        </w:rPr>
      </w:pPr>
      <w:r w:rsidRPr="00F15574">
        <w:rPr>
          <w:rFonts w:ascii="Arial" w:hAnsi="Arial" w:cs="Arial"/>
          <w:color w:val="000000"/>
          <w:sz w:val="24"/>
          <w:szCs w:val="24"/>
          <w:lang w:val="en-GB"/>
        </w:rPr>
        <w:t>The preferred and the reserve bidder shall be required to go under a security screening before a final appointment is finalised.</w:t>
      </w:r>
    </w:p>
    <w:p w:rsidR="00F15574" w:rsidRPr="00F15574" w:rsidRDefault="00F15574" w:rsidP="00F15574">
      <w:pPr>
        <w:spacing w:line="360" w:lineRule="auto"/>
        <w:jc w:val="both"/>
        <w:rPr>
          <w:rFonts w:ascii="Arial" w:hAnsi="Arial" w:cs="Arial"/>
          <w:color w:val="000000"/>
          <w:sz w:val="24"/>
          <w:szCs w:val="24"/>
          <w:lang w:val="en-GB"/>
        </w:rPr>
      </w:pPr>
      <w:r w:rsidRPr="00F15574">
        <w:rPr>
          <w:rFonts w:ascii="Arial" w:hAnsi="Arial" w:cs="Arial"/>
          <w:color w:val="000000"/>
          <w:sz w:val="24"/>
          <w:szCs w:val="24"/>
          <w:lang w:val="en-GB"/>
        </w:rPr>
        <w:t>The security screening contemplated in the Minimum Information Security Standards Policy, which shall be conducted by the State Security Agency on behalf of the NCR for the purposes of determining whether the Supplier has participated in or undertaken any conduct or activity that is deemed by the NCR, in its sole discretion, to be objectionable or unfavourable and that would consequently make the Supplier unsuitable or unfit to provide the Services.  For the avoidance of doubt, objectionable or unfavourable conduct shall, for the purposes of this Agreement, include, without limitation.</w:t>
      </w:r>
    </w:p>
    <w:p w:rsidR="00F15574" w:rsidRDefault="00F15574" w:rsidP="00F15574">
      <w:pPr>
        <w:pStyle w:val="ListParagraph"/>
        <w:spacing w:line="360" w:lineRule="auto"/>
        <w:ind w:left="810"/>
        <w:jc w:val="both"/>
        <w:rPr>
          <w:rFonts w:ascii="Arial" w:hAnsi="Arial" w:cs="Arial"/>
          <w:color w:val="000000"/>
          <w:sz w:val="24"/>
          <w:szCs w:val="24"/>
        </w:rPr>
      </w:pPr>
    </w:p>
    <w:p w:rsidR="00FA654A" w:rsidRDefault="00FA654A" w:rsidP="00F15574">
      <w:pPr>
        <w:pStyle w:val="ListParagraph"/>
        <w:spacing w:line="360" w:lineRule="auto"/>
        <w:ind w:left="810"/>
        <w:jc w:val="both"/>
        <w:rPr>
          <w:rFonts w:ascii="Arial" w:hAnsi="Arial" w:cs="Arial"/>
          <w:color w:val="000000"/>
          <w:sz w:val="24"/>
          <w:szCs w:val="24"/>
        </w:rPr>
      </w:pPr>
    </w:p>
    <w:p w:rsidR="00FA654A" w:rsidRPr="00F15574" w:rsidRDefault="00FA654A" w:rsidP="00F15574">
      <w:pPr>
        <w:pStyle w:val="ListParagraph"/>
        <w:spacing w:line="360" w:lineRule="auto"/>
        <w:ind w:left="810"/>
        <w:jc w:val="both"/>
        <w:rPr>
          <w:rFonts w:ascii="Arial" w:hAnsi="Arial" w:cs="Arial"/>
          <w:color w:val="000000"/>
          <w:sz w:val="24"/>
          <w:szCs w:val="24"/>
        </w:rPr>
      </w:pPr>
    </w:p>
    <w:p w:rsidR="002140B5" w:rsidRPr="002140B5" w:rsidRDefault="00484B1C" w:rsidP="00484B1C">
      <w:pPr>
        <w:spacing w:after="0" w:line="360" w:lineRule="auto"/>
        <w:jc w:val="center"/>
        <w:rPr>
          <w:rFonts w:ascii="Arial" w:hAnsi="Arial" w:cs="Arial"/>
          <w:sz w:val="24"/>
          <w:szCs w:val="24"/>
        </w:rPr>
      </w:pPr>
      <w:bookmarkStart w:id="9" w:name="_Toc170277904"/>
      <w:r>
        <w:rPr>
          <w:rFonts w:ascii="Arial" w:hAnsi="Arial" w:cs="Arial"/>
          <w:b/>
          <w:sz w:val="24"/>
          <w:szCs w:val="24"/>
        </w:rPr>
        <w:lastRenderedPageBreak/>
        <w:t>T</w:t>
      </w:r>
      <w:r w:rsidR="002140B5" w:rsidRPr="002140B5">
        <w:rPr>
          <w:rFonts w:ascii="Arial" w:hAnsi="Arial" w:cs="Arial"/>
          <w:b/>
          <w:sz w:val="24"/>
          <w:szCs w:val="24"/>
        </w:rPr>
        <w:t>ERMS OF REFERENCE</w:t>
      </w:r>
      <w:bookmarkEnd w:id="9"/>
      <w:r>
        <w:rPr>
          <w:rFonts w:ascii="Arial" w:hAnsi="Arial" w:cs="Arial"/>
          <w:b/>
          <w:sz w:val="24"/>
          <w:szCs w:val="24"/>
        </w:rPr>
        <w:t xml:space="preserve">/ SCOPE OF WORK </w:t>
      </w:r>
    </w:p>
    <w:p w:rsidR="002140B5" w:rsidRPr="002140B5" w:rsidRDefault="002140B5" w:rsidP="002140B5">
      <w:pPr>
        <w:tabs>
          <w:tab w:val="num" w:pos="720"/>
        </w:tabs>
        <w:spacing w:line="360" w:lineRule="auto"/>
        <w:jc w:val="both"/>
        <w:rPr>
          <w:rFonts w:ascii="Arial" w:hAnsi="Arial" w:cs="Arial"/>
          <w:sz w:val="24"/>
          <w:szCs w:val="24"/>
        </w:rPr>
      </w:pPr>
    </w:p>
    <w:p w:rsidR="002140B5" w:rsidRPr="002140B5" w:rsidRDefault="002140B5" w:rsidP="002140B5">
      <w:pPr>
        <w:pStyle w:val="ListParagraph"/>
        <w:numPr>
          <w:ilvl w:val="1"/>
          <w:numId w:val="37"/>
        </w:numPr>
        <w:tabs>
          <w:tab w:val="num" w:pos="1800"/>
        </w:tabs>
        <w:spacing w:after="0" w:line="360" w:lineRule="auto"/>
        <w:jc w:val="both"/>
        <w:outlineLvl w:val="1"/>
        <w:rPr>
          <w:rFonts w:ascii="Arial" w:hAnsi="Arial" w:cs="Arial"/>
          <w:b/>
          <w:sz w:val="24"/>
          <w:szCs w:val="24"/>
        </w:rPr>
      </w:pPr>
      <w:bookmarkStart w:id="10" w:name="_Toc170277905"/>
      <w:r w:rsidRPr="002140B5">
        <w:rPr>
          <w:rFonts w:ascii="Arial" w:hAnsi="Arial" w:cs="Arial"/>
          <w:b/>
          <w:sz w:val="24"/>
          <w:szCs w:val="24"/>
        </w:rPr>
        <w:t>Introduction</w:t>
      </w:r>
      <w:bookmarkEnd w:id="10"/>
    </w:p>
    <w:p w:rsidR="002140B5" w:rsidRPr="002140B5" w:rsidRDefault="002140B5" w:rsidP="002140B5">
      <w:pPr>
        <w:tabs>
          <w:tab w:val="num" w:pos="720"/>
        </w:tabs>
        <w:spacing w:line="360" w:lineRule="auto"/>
        <w:jc w:val="both"/>
        <w:rPr>
          <w:rFonts w:ascii="Arial" w:hAnsi="Arial" w:cs="Arial"/>
          <w:b/>
          <w:sz w:val="24"/>
          <w:szCs w:val="24"/>
        </w:rPr>
      </w:pPr>
    </w:p>
    <w:p w:rsidR="002140B5" w:rsidRPr="002140B5" w:rsidRDefault="002140B5" w:rsidP="002140B5">
      <w:pPr>
        <w:tabs>
          <w:tab w:val="num" w:pos="720"/>
        </w:tabs>
        <w:spacing w:line="360" w:lineRule="auto"/>
        <w:ind w:left="720"/>
        <w:jc w:val="both"/>
        <w:rPr>
          <w:rFonts w:ascii="Arial" w:hAnsi="Arial" w:cs="Arial"/>
          <w:sz w:val="24"/>
          <w:szCs w:val="24"/>
        </w:rPr>
      </w:pPr>
      <w:r w:rsidRPr="002140B5">
        <w:rPr>
          <w:rFonts w:ascii="Arial" w:hAnsi="Arial" w:cs="Arial"/>
          <w:sz w:val="24"/>
          <w:szCs w:val="24"/>
        </w:rPr>
        <w:t xml:space="preserve">The objective of this assignment is: “Continuous Maintenance and Development: NCR Website”, in accordance with specific processes and procedures as prescribed by the NCR.  </w:t>
      </w:r>
    </w:p>
    <w:p w:rsidR="002140B5" w:rsidRPr="002140B5" w:rsidRDefault="002140B5" w:rsidP="002140B5">
      <w:pPr>
        <w:tabs>
          <w:tab w:val="num" w:pos="720"/>
        </w:tabs>
        <w:spacing w:line="360" w:lineRule="auto"/>
        <w:jc w:val="both"/>
        <w:rPr>
          <w:rFonts w:ascii="Arial" w:hAnsi="Arial" w:cs="Arial"/>
          <w:sz w:val="24"/>
          <w:szCs w:val="24"/>
        </w:rPr>
      </w:pPr>
    </w:p>
    <w:p w:rsidR="002140B5" w:rsidRPr="002140B5" w:rsidRDefault="002140B5" w:rsidP="002140B5">
      <w:pPr>
        <w:pStyle w:val="ListParagraph"/>
        <w:numPr>
          <w:ilvl w:val="1"/>
          <w:numId w:val="37"/>
        </w:numPr>
        <w:tabs>
          <w:tab w:val="num" w:pos="1800"/>
        </w:tabs>
        <w:spacing w:after="0" w:line="360" w:lineRule="auto"/>
        <w:jc w:val="both"/>
        <w:outlineLvl w:val="1"/>
        <w:rPr>
          <w:rFonts w:ascii="Arial" w:hAnsi="Arial" w:cs="Arial"/>
          <w:b/>
          <w:sz w:val="24"/>
          <w:szCs w:val="24"/>
        </w:rPr>
      </w:pPr>
      <w:bookmarkStart w:id="11" w:name="_Toc170277906"/>
      <w:r w:rsidRPr="002140B5">
        <w:rPr>
          <w:rFonts w:ascii="Arial" w:hAnsi="Arial" w:cs="Arial"/>
          <w:b/>
          <w:sz w:val="24"/>
          <w:szCs w:val="24"/>
        </w:rPr>
        <w:t>Background</w:t>
      </w:r>
      <w:bookmarkEnd w:id="11"/>
    </w:p>
    <w:p w:rsidR="002140B5" w:rsidRPr="002140B5" w:rsidRDefault="002140B5" w:rsidP="002140B5">
      <w:pPr>
        <w:tabs>
          <w:tab w:val="num" w:pos="720"/>
        </w:tabs>
        <w:spacing w:line="360" w:lineRule="auto"/>
        <w:jc w:val="both"/>
        <w:rPr>
          <w:rFonts w:ascii="Arial" w:hAnsi="Arial" w:cs="Arial"/>
          <w:b/>
          <w:sz w:val="24"/>
          <w:szCs w:val="24"/>
        </w:rPr>
      </w:pPr>
    </w:p>
    <w:p w:rsidR="002140B5" w:rsidRPr="002140B5" w:rsidRDefault="002140B5" w:rsidP="002140B5">
      <w:pPr>
        <w:tabs>
          <w:tab w:val="num" w:pos="720"/>
        </w:tabs>
        <w:spacing w:line="360" w:lineRule="auto"/>
        <w:ind w:left="720"/>
        <w:jc w:val="both"/>
        <w:rPr>
          <w:rFonts w:ascii="Arial" w:hAnsi="Arial" w:cs="Arial"/>
          <w:sz w:val="24"/>
          <w:szCs w:val="24"/>
        </w:rPr>
      </w:pPr>
      <w:r w:rsidRPr="002140B5">
        <w:rPr>
          <w:rFonts w:ascii="Arial" w:hAnsi="Arial" w:cs="Arial"/>
          <w:sz w:val="24"/>
          <w:szCs w:val="24"/>
        </w:rPr>
        <w:t xml:space="preserve">The National Credit Regulator is the regulatory authority established on 01 June 2006 in terms of the National Credit Act, 2005 with the mandate to promote and advance the social and economic welfare of South Africans, promote a fair, transparent, competitive, sustainable, responsible, efficient, effective and accessible credit market and industry, and to protect consumers. </w:t>
      </w:r>
    </w:p>
    <w:p w:rsidR="002140B5" w:rsidRPr="002140B5" w:rsidRDefault="002140B5" w:rsidP="002140B5">
      <w:pPr>
        <w:tabs>
          <w:tab w:val="left" w:pos="900"/>
        </w:tabs>
        <w:spacing w:line="360" w:lineRule="auto"/>
        <w:jc w:val="both"/>
        <w:rPr>
          <w:rFonts w:ascii="Arial" w:hAnsi="Arial" w:cs="Arial"/>
          <w:sz w:val="24"/>
          <w:szCs w:val="24"/>
        </w:rPr>
      </w:pPr>
      <w:r w:rsidRPr="002140B5">
        <w:rPr>
          <w:rFonts w:ascii="Arial" w:hAnsi="Arial" w:cs="Arial"/>
          <w:sz w:val="24"/>
          <w:szCs w:val="24"/>
        </w:rPr>
        <w:t xml:space="preserve">   </w:t>
      </w:r>
      <w:r w:rsidRPr="002140B5">
        <w:rPr>
          <w:rFonts w:ascii="Arial" w:hAnsi="Arial" w:cs="Arial"/>
          <w:sz w:val="24"/>
          <w:szCs w:val="24"/>
        </w:rPr>
        <w:tab/>
      </w:r>
    </w:p>
    <w:p w:rsidR="002140B5" w:rsidRPr="002140B5" w:rsidRDefault="002140B5" w:rsidP="002140B5">
      <w:pPr>
        <w:pStyle w:val="ListParagraph"/>
        <w:numPr>
          <w:ilvl w:val="1"/>
          <w:numId w:val="37"/>
        </w:numPr>
        <w:tabs>
          <w:tab w:val="num" w:pos="1800"/>
        </w:tabs>
        <w:spacing w:after="0" w:line="360" w:lineRule="auto"/>
        <w:jc w:val="both"/>
        <w:outlineLvl w:val="1"/>
        <w:rPr>
          <w:rFonts w:ascii="Arial" w:hAnsi="Arial" w:cs="Arial"/>
          <w:b/>
          <w:sz w:val="24"/>
          <w:szCs w:val="24"/>
        </w:rPr>
      </w:pPr>
      <w:r w:rsidRPr="002140B5">
        <w:rPr>
          <w:rFonts w:ascii="Arial" w:hAnsi="Arial" w:cs="Arial"/>
          <w:b/>
          <w:sz w:val="24"/>
          <w:szCs w:val="24"/>
        </w:rPr>
        <w:t>Objective</w:t>
      </w:r>
    </w:p>
    <w:p w:rsidR="002140B5" w:rsidRPr="002140B5" w:rsidRDefault="002140B5" w:rsidP="002140B5">
      <w:pPr>
        <w:spacing w:line="360" w:lineRule="auto"/>
        <w:ind w:left="720"/>
        <w:jc w:val="both"/>
        <w:rPr>
          <w:rFonts w:ascii="Arial" w:hAnsi="Arial" w:cs="Arial"/>
          <w:b/>
          <w:sz w:val="24"/>
          <w:szCs w:val="24"/>
        </w:rPr>
      </w:pPr>
    </w:p>
    <w:p w:rsidR="002140B5" w:rsidRPr="002140B5" w:rsidRDefault="002140B5" w:rsidP="002140B5">
      <w:pPr>
        <w:tabs>
          <w:tab w:val="num" w:pos="720"/>
        </w:tabs>
        <w:spacing w:line="360" w:lineRule="auto"/>
        <w:ind w:left="720"/>
        <w:jc w:val="both"/>
        <w:rPr>
          <w:rFonts w:ascii="Arial" w:hAnsi="Arial" w:cs="Arial"/>
          <w:sz w:val="24"/>
          <w:szCs w:val="24"/>
        </w:rPr>
      </w:pPr>
      <w:r w:rsidRPr="002140B5">
        <w:rPr>
          <w:rFonts w:ascii="Arial" w:hAnsi="Arial" w:cs="Arial"/>
          <w:sz w:val="24"/>
          <w:szCs w:val="24"/>
        </w:rPr>
        <w:t>“Continuous Maintenance and Development of the NCR Website” timeously and accurately, as requested by the NCR.</w:t>
      </w:r>
    </w:p>
    <w:p w:rsidR="002140B5" w:rsidRPr="002140B5" w:rsidRDefault="002140B5" w:rsidP="002140B5">
      <w:pPr>
        <w:tabs>
          <w:tab w:val="num" w:pos="720"/>
        </w:tabs>
        <w:spacing w:line="360" w:lineRule="auto"/>
        <w:jc w:val="both"/>
        <w:rPr>
          <w:rFonts w:ascii="Arial" w:hAnsi="Arial" w:cs="Arial"/>
          <w:sz w:val="24"/>
          <w:szCs w:val="24"/>
        </w:rPr>
      </w:pPr>
    </w:p>
    <w:p w:rsidR="002140B5" w:rsidRPr="002140B5" w:rsidRDefault="002140B5" w:rsidP="002140B5">
      <w:pPr>
        <w:pStyle w:val="ListParagraph"/>
        <w:numPr>
          <w:ilvl w:val="1"/>
          <w:numId w:val="37"/>
        </w:numPr>
        <w:tabs>
          <w:tab w:val="num" w:pos="1800"/>
        </w:tabs>
        <w:spacing w:after="0" w:line="360" w:lineRule="auto"/>
        <w:jc w:val="both"/>
        <w:outlineLvl w:val="1"/>
        <w:rPr>
          <w:rFonts w:ascii="Arial" w:hAnsi="Arial" w:cs="Arial"/>
          <w:b/>
          <w:sz w:val="24"/>
          <w:szCs w:val="24"/>
        </w:rPr>
      </w:pPr>
      <w:r w:rsidRPr="002140B5">
        <w:rPr>
          <w:rFonts w:ascii="Arial" w:hAnsi="Arial" w:cs="Arial"/>
          <w:b/>
          <w:sz w:val="24"/>
          <w:szCs w:val="24"/>
        </w:rPr>
        <w:t>Scope of the project</w:t>
      </w:r>
    </w:p>
    <w:p w:rsidR="002140B5" w:rsidRPr="002140B5" w:rsidRDefault="002140B5" w:rsidP="002140B5">
      <w:pPr>
        <w:spacing w:line="360" w:lineRule="auto"/>
        <w:ind w:left="720"/>
        <w:jc w:val="both"/>
        <w:rPr>
          <w:rFonts w:ascii="Arial" w:hAnsi="Arial" w:cs="Arial"/>
          <w:sz w:val="24"/>
          <w:szCs w:val="24"/>
        </w:rPr>
      </w:pPr>
      <w:r w:rsidRPr="002140B5">
        <w:rPr>
          <w:rFonts w:ascii="Arial" w:hAnsi="Arial" w:cs="Arial"/>
          <w:sz w:val="24"/>
          <w:szCs w:val="24"/>
        </w:rPr>
        <w:t>The successful bidder will:</w:t>
      </w:r>
    </w:p>
    <w:p w:rsidR="002140B5" w:rsidRPr="002140B5" w:rsidRDefault="002140B5" w:rsidP="002140B5">
      <w:pPr>
        <w:pStyle w:val="ListParagraph"/>
        <w:spacing w:line="360" w:lineRule="auto"/>
        <w:jc w:val="both"/>
        <w:rPr>
          <w:rFonts w:ascii="Arial" w:hAnsi="Arial" w:cs="Arial"/>
          <w:sz w:val="24"/>
          <w:szCs w:val="24"/>
        </w:rPr>
      </w:pPr>
      <w:r w:rsidRPr="002140B5">
        <w:rPr>
          <w:rFonts w:ascii="Arial" w:hAnsi="Arial" w:cs="Arial"/>
          <w:sz w:val="24"/>
          <w:szCs w:val="24"/>
        </w:rPr>
        <w:t xml:space="preserve">Provide continuous maintenance and development of the NCR website, utilising the latest web and intranet software and techniques available (e.g. macromedia flash animation, sound and graphics.  This entails, but is not limited to, ensuring that the website is functional, dynamic, continuously updated and easy to navigate as required by the NCR and its stakeholders </w:t>
      </w:r>
      <w:r w:rsidRPr="002140B5">
        <w:rPr>
          <w:rFonts w:ascii="Arial" w:hAnsi="Arial" w:cs="Arial"/>
          <w:sz w:val="24"/>
          <w:szCs w:val="24"/>
        </w:rPr>
        <w:lastRenderedPageBreak/>
        <w:t xml:space="preserve">within defined turn-around times (turn-around times to be agreed upon between the appointed supplier and the NCR at contract stage). </w:t>
      </w:r>
    </w:p>
    <w:p w:rsidR="002140B5" w:rsidRPr="002140B5" w:rsidRDefault="002140B5" w:rsidP="002140B5">
      <w:pPr>
        <w:pStyle w:val="ListParagraph"/>
        <w:spacing w:line="360" w:lineRule="auto"/>
        <w:jc w:val="both"/>
        <w:rPr>
          <w:rFonts w:ascii="Arial" w:hAnsi="Arial" w:cs="Arial"/>
          <w:sz w:val="24"/>
          <w:szCs w:val="24"/>
        </w:rPr>
      </w:pPr>
      <w:r w:rsidRPr="002140B5">
        <w:rPr>
          <w:rFonts w:ascii="Arial" w:hAnsi="Arial" w:cs="Arial"/>
          <w:sz w:val="24"/>
          <w:szCs w:val="24"/>
        </w:rPr>
        <w:t>This includes, but is not limited to:</w:t>
      </w:r>
    </w:p>
    <w:p w:rsidR="002140B5" w:rsidRPr="002140B5" w:rsidRDefault="002140B5" w:rsidP="00B673D1">
      <w:pPr>
        <w:pStyle w:val="ListParagraph"/>
        <w:numPr>
          <w:ilvl w:val="0"/>
          <w:numId w:val="32"/>
        </w:numPr>
        <w:spacing w:after="0" w:line="360" w:lineRule="auto"/>
        <w:ind w:left="1080"/>
        <w:jc w:val="both"/>
        <w:rPr>
          <w:rFonts w:ascii="Arial" w:hAnsi="Arial" w:cs="Arial"/>
          <w:sz w:val="24"/>
          <w:szCs w:val="24"/>
        </w:rPr>
      </w:pPr>
      <w:r w:rsidRPr="002140B5">
        <w:rPr>
          <w:rFonts w:ascii="Arial" w:hAnsi="Arial" w:cs="Arial"/>
          <w:sz w:val="24"/>
          <w:szCs w:val="24"/>
        </w:rPr>
        <w:t>Archiving old content with the approval of the NCR</w:t>
      </w:r>
    </w:p>
    <w:p w:rsidR="002140B5" w:rsidRPr="002140B5" w:rsidRDefault="002140B5" w:rsidP="00B673D1">
      <w:pPr>
        <w:pStyle w:val="ListParagraph"/>
        <w:numPr>
          <w:ilvl w:val="0"/>
          <w:numId w:val="32"/>
        </w:numPr>
        <w:spacing w:after="0" w:line="360" w:lineRule="auto"/>
        <w:ind w:left="1080"/>
        <w:jc w:val="both"/>
        <w:rPr>
          <w:rFonts w:ascii="Arial" w:hAnsi="Arial" w:cs="Arial"/>
          <w:sz w:val="24"/>
          <w:szCs w:val="24"/>
        </w:rPr>
      </w:pPr>
      <w:r w:rsidRPr="002140B5">
        <w:rPr>
          <w:rFonts w:ascii="Arial" w:hAnsi="Arial" w:cs="Arial"/>
          <w:sz w:val="24"/>
          <w:szCs w:val="24"/>
        </w:rPr>
        <w:t>Maintaining the content and functionality of the NCR TV screen at reception area;</w:t>
      </w:r>
    </w:p>
    <w:p w:rsidR="002140B5" w:rsidRPr="002140B5" w:rsidRDefault="002140B5" w:rsidP="00B673D1">
      <w:pPr>
        <w:pStyle w:val="ListParagraph"/>
        <w:numPr>
          <w:ilvl w:val="0"/>
          <w:numId w:val="32"/>
        </w:numPr>
        <w:spacing w:after="0" w:line="360" w:lineRule="auto"/>
        <w:ind w:left="1080"/>
        <w:jc w:val="both"/>
        <w:rPr>
          <w:rFonts w:ascii="Arial" w:hAnsi="Arial" w:cs="Arial"/>
          <w:sz w:val="24"/>
          <w:szCs w:val="24"/>
        </w:rPr>
      </w:pPr>
      <w:r w:rsidRPr="002140B5">
        <w:rPr>
          <w:rFonts w:ascii="Arial" w:hAnsi="Arial" w:cs="Arial"/>
          <w:sz w:val="24"/>
          <w:szCs w:val="24"/>
        </w:rPr>
        <w:t>Web design, layout and typesetting;</w:t>
      </w:r>
    </w:p>
    <w:p w:rsidR="002140B5" w:rsidRPr="002140B5" w:rsidRDefault="002140B5" w:rsidP="00B673D1">
      <w:pPr>
        <w:pStyle w:val="ListParagraph"/>
        <w:numPr>
          <w:ilvl w:val="0"/>
          <w:numId w:val="32"/>
        </w:numPr>
        <w:spacing w:after="0" w:line="360" w:lineRule="auto"/>
        <w:ind w:left="1080"/>
        <w:jc w:val="both"/>
        <w:rPr>
          <w:rFonts w:ascii="Arial" w:hAnsi="Arial" w:cs="Arial"/>
          <w:sz w:val="24"/>
          <w:szCs w:val="24"/>
        </w:rPr>
      </w:pPr>
      <w:r w:rsidRPr="002140B5">
        <w:rPr>
          <w:rFonts w:ascii="Arial" w:hAnsi="Arial" w:cs="Arial"/>
          <w:sz w:val="24"/>
          <w:szCs w:val="24"/>
        </w:rPr>
        <w:t>Web development;</w:t>
      </w:r>
    </w:p>
    <w:p w:rsidR="002140B5" w:rsidRPr="002140B5" w:rsidRDefault="002140B5" w:rsidP="00B673D1">
      <w:pPr>
        <w:pStyle w:val="ListParagraph"/>
        <w:numPr>
          <w:ilvl w:val="0"/>
          <w:numId w:val="32"/>
        </w:numPr>
        <w:spacing w:after="0" w:line="360" w:lineRule="auto"/>
        <w:ind w:left="1080"/>
        <w:jc w:val="both"/>
        <w:rPr>
          <w:rFonts w:ascii="Arial" w:hAnsi="Arial" w:cs="Arial"/>
          <w:sz w:val="24"/>
          <w:szCs w:val="24"/>
        </w:rPr>
      </w:pPr>
      <w:r w:rsidRPr="002140B5">
        <w:rPr>
          <w:rFonts w:ascii="Arial" w:hAnsi="Arial" w:cs="Arial"/>
          <w:sz w:val="24"/>
          <w:szCs w:val="24"/>
        </w:rPr>
        <w:t>Flash animation;</w:t>
      </w:r>
    </w:p>
    <w:p w:rsidR="002140B5" w:rsidRPr="002140B5" w:rsidRDefault="002140B5" w:rsidP="00B673D1">
      <w:pPr>
        <w:pStyle w:val="ListParagraph"/>
        <w:numPr>
          <w:ilvl w:val="0"/>
          <w:numId w:val="32"/>
        </w:numPr>
        <w:spacing w:after="0" w:line="360" w:lineRule="auto"/>
        <w:ind w:left="1080"/>
        <w:jc w:val="both"/>
        <w:rPr>
          <w:rFonts w:ascii="Arial" w:hAnsi="Arial" w:cs="Arial"/>
          <w:sz w:val="24"/>
          <w:szCs w:val="24"/>
        </w:rPr>
      </w:pPr>
      <w:r w:rsidRPr="002140B5">
        <w:rPr>
          <w:rFonts w:ascii="Arial" w:hAnsi="Arial" w:cs="Arial"/>
          <w:sz w:val="24"/>
          <w:szCs w:val="24"/>
        </w:rPr>
        <w:t>Creating, maintaining and sustaining web security programming;</w:t>
      </w:r>
    </w:p>
    <w:p w:rsidR="002140B5" w:rsidRPr="002140B5" w:rsidRDefault="002140B5" w:rsidP="00B673D1">
      <w:pPr>
        <w:pStyle w:val="ListParagraph"/>
        <w:numPr>
          <w:ilvl w:val="0"/>
          <w:numId w:val="32"/>
        </w:numPr>
        <w:spacing w:after="0" w:line="360" w:lineRule="auto"/>
        <w:ind w:left="1080"/>
        <w:jc w:val="both"/>
        <w:rPr>
          <w:rFonts w:ascii="Arial" w:hAnsi="Arial" w:cs="Arial"/>
          <w:sz w:val="24"/>
          <w:szCs w:val="24"/>
        </w:rPr>
      </w:pPr>
      <w:r w:rsidRPr="002140B5">
        <w:rPr>
          <w:rFonts w:ascii="Arial" w:hAnsi="Arial" w:cs="Arial"/>
          <w:sz w:val="24"/>
          <w:szCs w:val="24"/>
        </w:rPr>
        <w:t>Content writing, editing and management of the NCR web site</w:t>
      </w:r>
    </w:p>
    <w:p w:rsidR="002140B5" w:rsidRPr="002140B5" w:rsidRDefault="002140B5" w:rsidP="00B673D1">
      <w:pPr>
        <w:pStyle w:val="ListParagraph"/>
        <w:numPr>
          <w:ilvl w:val="0"/>
          <w:numId w:val="32"/>
        </w:numPr>
        <w:spacing w:after="0" w:line="360" w:lineRule="auto"/>
        <w:ind w:left="1080"/>
        <w:jc w:val="both"/>
        <w:rPr>
          <w:rFonts w:ascii="Arial" w:hAnsi="Arial" w:cs="Arial"/>
          <w:sz w:val="24"/>
          <w:szCs w:val="24"/>
        </w:rPr>
      </w:pPr>
      <w:r w:rsidRPr="002140B5">
        <w:rPr>
          <w:rFonts w:ascii="Arial" w:hAnsi="Arial" w:cs="Arial"/>
          <w:sz w:val="24"/>
          <w:szCs w:val="24"/>
        </w:rPr>
        <w:t>Conceptualise and construct the NCR intranet according to NCR specifications as well as provide the NCR with advise on new functionality and tools to enhance the intranet capability;</w:t>
      </w:r>
    </w:p>
    <w:p w:rsidR="002140B5" w:rsidRPr="002140B5" w:rsidRDefault="002140B5" w:rsidP="00B673D1">
      <w:pPr>
        <w:pStyle w:val="ListParagraph"/>
        <w:numPr>
          <w:ilvl w:val="0"/>
          <w:numId w:val="32"/>
        </w:numPr>
        <w:spacing w:after="0" w:line="360" w:lineRule="auto"/>
        <w:ind w:left="1080"/>
        <w:jc w:val="both"/>
        <w:rPr>
          <w:rFonts w:ascii="Arial" w:hAnsi="Arial" w:cs="Arial"/>
          <w:sz w:val="24"/>
          <w:szCs w:val="24"/>
        </w:rPr>
      </w:pPr>
      <w:r w:rsidRPr="002140B5">
        <w:rPr>
          <w:rFonts w:ascii="Arial" w:hAnsi="Arial" w:cs="Arial"/>
          <w:sz w:val="24"/>
          <w:szCs w:val="24"/>
        </w:rPr>
        <w:t>Immediately upload electronic versions of all approved NCR adverts onto the website when received from the NCR-appointed advertising or the NCR agency within 1 day of the advert/advertising campaign being approved;</w:t>
      </w:r>
    </w:p>
    <w:p w:rsidR="002140B5" w:rsidRPr="002140B5" w:rsidRDefault="002140B5" w:rsidP="00B673D1">
      <w:pPr>
        <w:pStyle w:val="ListParagraph"/>
        <w:numPr>
          <w:ilvl w:val="0"/>
          <w:numId w:val="32"/>
        </w:numPr>
        <w:spacing w:after="0" w:line="360" w:lineRule="auto"/>
        <w:ind w:left="1080"/>
        <w:jc w:val="both"/>
        <w:rPr>
          <w:rFonts w:ascii="Arial" w:hAnsi="Arial" w:cs="Arial"/>
          <w:sz w:val="24"/>
          <w:szCs w:val="24"/>
        </w:rPr>
      </w:pPr>
      <w:r w:rsidRPr="002140B5">
        <w:rPr>
          <w:rFonts w:ascii="Arial" w:hAnsi="Arial" w:cs="Arial"/>
          <w:sz w:val="24"/>
          <w:szCs w:val="24"/>
        </w:rPr>
        <w:t>Maintenance of, and adherence to, the NCR corporate identity standards;</w:t>
      </w:r>
    </w:p>
    <w:p w:rsidR="002140B5" w:rsidRPr="002140B5" w:rsidRDefault="002140B5" w:rsidP="00B673D1">
      <w:pPr>
        <w:pStyle w:val="ListParagraph"/>
        <w:numPr>
          <w:ilvl w:val="0"/>
          <w:numId w:val="32"/>
        </w:numPr>
        <w:spacing w:after="0" w:line="360" w:lineRule="auto"/>
        <w:ind w:left="1080"/>
        <w:jc w:val="both"/>
        <w:rPr>
          <w:rFonts w:ascii="Arial" w:hAnsi="Arial" w:cs="Arial"/>
          <w:sz w:val="24"/>
          <w:szCs w:val="24"/>
        </w:rPr>
      </w:pPr>
      <w:r w:rsidRPr="002140B5">
        <w:rPr>
          <w:rFonts w:ascii="Arial" w:hAnsi="Arial" w:cs="Arial"/>
          <w:sz w:val="24"/>
          <w:szCs w:val="24"/>
        </w:rPr>
        <w:t>Align the website with the public relations, media and advertising campaigns as instructed by the NCR;</w:t>
      </w:r>
    </w:p>
    <w:p w:rsidR="002140B5" w:rsidRPr="002140B5" w:rsidRDefault="002140B5" w:rsidP="00B673D1">
      <w:pPr>
        <w:pStyle w:val="ListParagraph"/>
        <w:numPr>
          <w:ilvl w:val="0"/>
          <w:numId w:val="32"/>
        </w:numPr>
        <w:spacing w:after="0" w:line="360" w:lineRule="auto"/>
        <w:ind w:left="1080"/>
        <w:jc w:val="both"/>
        <w:rPr>
          <w:rFonts w:ascii="Arial" w:hAnsi="Arial" w:cs="Arial"/>
          <w:sz w:val="24"/>
          <w:szCs w:val="24"/>
        </w:rPr>
      </w:pPr>
      <w:r w:rsidRPr="002140B5">
        <w:rPr>
          <w:rFonts w:ascii="Arial" w:hAnsi="Arial" w:cs="Arial"/>
          <w:sz w:val="24"/>
          <w:szCs w:val="24"/>
        </w:rPr>
        <w:t>Work under pressure and to tight deadlines and short turnaround times with multiple requests from various departments within the NCR;</w:t>
      </w:r>
    </w:p>
    <w:p w:rsidR="002140B5" w:rsidRPr="002140B5" w:rsidRDefault="002140B5" w:rsidP="00B673D1">
      <w:pPr>
        <w:pStyle w:val="ListParagraph"/>
        <w:numPr>
          <w:ilvl w:val="0"/>
          <w:numId w:val="32"/>
        </w:numPr>
        <w:spacing w:after="0" w:line="360" w:lineRule="auto"/>
        <w:ind w:left="1080"/>
        <w:jc w:val="both"/>
        <w:rPr>
          <w:rFonts w:ascii="Arial" w:hAnsi="Arial" w:cs="Arial"/>
          <w:sz w:val="24"/>
          <w:szCs w:val="24"/>
        </w:rPr>
      </w:pPr>
      <w:r w:rsidRPr="002140B5">
        <w:rPr>
          <w:rFonts w:ascii="Arial" w:hAnsi="Arial" w:cs="Arial"/>
          <w:sz w:val="24"/>
          <w:szCs w:val="24"/>
        </w:rPr>
        <w:t>The service provider will be required to be available for work at short notice and beyond normal working hours as may be applicable to any particular project or campaign throughout the contract period; and</w:t>
      </w:r>
    </w:p>
    <w:p w:rsidR="002140B5" w:rsidRPr="002140B5" w:rsidRDefault="002140B5" w:rsidP="00B673D1">
      <w:pPr>
        <w:pStyle w:val="ListParagraph"/>
        <w:numPr>
          <w:ilvl w:val="0"/>
          <w:numId w:val="32"/>
        </w:numPr>
        <w:spacing w:after="0" w:line="360" w:lineRule="auto"/>
        <w:ind w:left="1080"/>
        <w:jc w:val="both"/>
        <w:rPr>
          <w:rFonts w:ascii="Arial" w:hAnsi="Arial" w:cs="Arial"/>
          <w:sz w:val="24"/>
          <w:szCs w:val="24"/>
        </w:rPr>
      </w:pPr>
      <w:r w:rsidRPr="002140B5">
        <w:rPr>
          <w:rFonts w:ascii="Arial" w:hAnsi="Arial" w:cs="Arial"/>
          <w:sz w:val="24"/>
          <w:szCs w:val="24"/>
        </w:rPr>
        <w:t>Regular innovation of site as agreed with the NCR.</w:t>
      </w:r>
    </w:p>
    <w:p w:rsidR="002140B5" w:rsidRPr="002140B5" w:rsidRDefault="002140B5" w:rsidP="00B673D1">
      <w:pPr>
        <w:spacing w:line="360" w:lineRule="auto"/>
        <w:ind w:left="1080"/>
        <w:jc w:val="both"/>
        <w:rPr>
          <w:rFonts w:ascii="Arial" w:hAnsi="Arial" w:cs="Arial"/>
          <w:sz w:val="24"/>
          <w:szCs w:val="24"/>
        </w:rPr>
      </w:pPr>
    </w:p>
    <w:p w:rsidR="002140B5" w:rsidRPr="002140B5" w:rsidRDefault="002140B5" w:rsidP="00B673D1">
      <w:pPr>
        <w:spacing w:line="360" w:lineRule="auto"/>
        <w:jc w:val="both"/>
        <w:rPr>
          <w:rFonts w:ascii="Arial" w:hAnsi="Arial" w:cs="Arial"/>
          <w:sz w:val="24"/>
          <w:szCs w:val="24"/>
        </w:rPr>
      </w:pPr>
      <w:r w:rsidRPr="002140B5">
        <w:rPr>
          <w:rFonts w:ascii="Arial" w:hAnsi="Arial" w:cs="Arial"/>
          <w:sz w:val="24"/>
          <w:szCs w:val="24"/>
        </w:rPr>
        <w:t>The purpose of contracting the supplier is to ensure that the NCR’s website is dynamic, continuously maintained and developed and provides for the following user- friendly functionality:</w:t>
      </w:r>
    </w:p>
    <w:p w:rsidR="002140B5" w:rsidRPr="002140B5" w:rsidRDefault="002140B5" w:rsidP="002140B5">
      <w:pPr>
        <w:pStyle w:val="ListParagraph"/>
        <w:numPr>
          <w:ilvl w:val="0"/>
          <w:numId w:val="33"/>
        </w:numPr>
        <w:spacing w:after="0" w:line="360" w:lineRule="auto"/>
        <w:ind w:left="810"/>
        <w:jc w:val="both"/>
        <w:rPr>
          <w:rFonts w:ascii="Arial" w:hAnsi="Arial" w:cs="Arial"/>
          <w:sz w:val="24"/>
          <w:szCs w:val="24"/>
        </w:rPr>
      </w:pPr>
      <w:r w:rsidRPr="002140B5">
        <w:rPr>
          <w:rFonts w:ascii="Arial" w:hAnsi="Arial" w:cs="Arial"/>
          <w:sz w:val="24"/>
          <w:szCs w:val="24"/>
        </w:rPr>
        <w:t>Simplified and improved navigation;</w:t>
      </w:r>
    </w:p>
    <w:p w:rsidR="002140B5" w:rsidRPr="002140B5" w:rsidRDefault="002140B5" w:rsidP="002140B5">
      <w:pPr>
        <w:pStyle w:val="ListParagraph"/>
        <w:numPr>
          <w:ilvl w:val="0"/>
          <w:numId w:val="33"/>
        </w:numPr>
        <w:spacing w:after="0" w:line="360" w:lineRule="auto"/>
        <w:ind w:left="810"/>
        <w:jc w:val="both"/>
        <w:rPr>
          <w:rFonts w:ascii="Arial" w:hAnsi="Arial" w:cs="Arial"/>
          <w:sz w:val="24"/>
          <w:szCs w:val="24"/>
        </w:rPr>
      </w:pPr>
      <w:r w:rsidRPr="002140B5">
        <w:rPr>
          <w:rFonts w:ascii="Arial" w:hAnsi="Arial" w:cs="Arial"/>
          <w:sz w:val="24"/>
          <w:szCs w:val="24"/>
        </w:rPr>
        <w:lastRenderedPageBreak/>
        <w:t>Advanced database search for all registrants i.e. debt counsellors, credit providers, credit bureaus as well as any other subject matter as requested by stakeholders accessing the website;</w:t>
      </w:r>
    </w:p>
    <w:p w:rsidR="002140B5" w:rsidRPr="002140B5" w:rsidRDefault="002140B5" w:rsidP="002140B5">
      <w:pPr>
        <w:pStyle w:val="ListParagraph"/>
        <w:numPr>
          <w:ilvl w:val="0"/>
          <w:numId w:val="33"/>
        </w:numPr>
        <w:spacing w:after="0" w:line="360" w:lineRule="auto"/>
        <w:ind w:left="810"/>
        <w:jc w:val="both"/>
        <w:rPr>
          <w:rFonts w:ascii="Arial" w:hAnsi="Arial" w:cs="Arial"/>
          <w:sz w:val="24"/>
          <w:szCs w:val="24"/>
        </w:rPr>
      </w:pPr>
      <w:r w:rsidRPr="002140B5">
        <w:rPr>
          <w:rFonts w:ascii="Arial" w:hAnsi="Arial" w:cs="Arial"/>
          <w:sz w:val="24"/>
          <w:szCs w:val="24"/>
        </w:rPr>
        <w:t>Password access and rights management for user groups;</w:t>
      </w:r>
    </w:p>
    <w:p w:rsidR="002140B5" w:rsidRPr="002140B5" w:rsidRDefault="002140B5" w:rsidP="002140B5">
      <w:pPr>
        <w:pStyle w:val="ListParagraph"/>
        <w:numPr>
          <w:ilvl w:val="0"/>
          <w:numId w:val="33"/>
        </w:numPr>
        <w:spacing w:after="0" w:line="360" w:lineRule="auto"/>
        <w:ind w:left="810"/>
        <w:jc w:val="both"/>
        <w:rPr>
          <w:rFonts w:ascii="Arial" w:hAnsi="Arial" w:cs="Arial"/>
          <w:sz w:val="24"/>
          <w:szCs w:val="24"/>
        </w:rPr>
      </w:pPr>
      <w:r w:rsidRPr="002140B5">
        <w:rPr>
          <w:rFonts w:ascii="Arial" w:hAnsi="Arial" w:cs="Arial"/>
          <w:sz w:val="24"/>
          <w:szCs w:val="24"/>
        </w:rPr>
        <w:t>Online forms;</w:t>
      </w:r>
    </w:p>
    <w:p w:rsidR="002140B5" w:rsidRPr="002140B5" w:rsidRDefault="002140B5" w:rsidP="002140B5">
      <w:pPr>
        <w:pStyle w:val="ListParagraph"/>
        <w:numPr>
          <w:ilvl w:val="0"/>
          <w:numId w:val="33"/>
        </w:numPr>
        <w:spacing w:after="0" w:line="360" w:lineRule="auto"/>
        <w:ind w:left="810"/>
        <w:jc w:val="both"/>
        <w:rPr>
          <w:rFonts w:ascii="Arial" w:hAnsi="Arial" w:cs="Arial"/>
          <w:sz w:val="24"/>
          <w:szCs w:val="24"/>
        </w:rPr>
      </w:pPr>
      <w:r w:rsidRPr="002140B5">
        <w:rPr>
          <w:rFonts w:ascii="Arial" w:hAnsi="Arial" w:cs="Arial"/>
          <w:sz w:val="24"/>
          <w:szCs w:val="24"/>
        </w:rPr>
        <w:t>Advise the NCR on strategy for the use of social networking capabilities and integration;</w:t>
      </w:r>
    </w:p>
    <w:p w:rsidR="002140B5" w:rsidRPr="002140B5" w:rsidRDefault="002140B5" w:rsidP="00B673D1">
      <w:pPr>
        <w:pStyle w:val="ListParagraph"/>
        <w:numPr>
          <w:ilvl w:val="0"/>
          <w:numId w:val="33"/>
        </w:numPr>
        <w:spacing w:after="0" w:line="360" w:lineRule="auto"/>
        <w:ind w:left="810"/>
        <w:jc w:val="both"/>
        <w:rPr>
          <w:rFonts w:ascii="Arial" w:hAnsi="Arial" w:cs="Arial"/>
          <w:sz w:val="24"/>
          <w:szCs w:val="24"/>
        </w:rPr>
      </w:pPr>
      <w:r w:rsidRPr="002140B5">
        <w:rPr>
          <w:rFonts w:ascii="Arial" w:hAnsi="Arial" w:cs="Arial"/>
          <w:sz w:val="24"/>
          <w:szCs w:val="24"/>
        </w:rPr>
        <w:t>Include consumer aid calculators e.g. for interest and affordability calculations;</w:t>
      </w:r>
    </w:p>
    <w:p w:rsidR="002140B5" w:rsidRPr="002140B5" w:rsidRDefault="002140B5" w:rsidP="00B673D1">
      <w:pPr>
        <w:pStyle w:val="ListParagraph"/>
        <w:numPr>
          <w:ilvl w:val="0"/>
          <w:numId w:val="33"/>
        </w:numPr>
        <w:spacing w:after="0" w:line="360" w:lineRule="auto"/>
        <w:ind w:left="810"/>
        <w:jc w:val="both"/>
        <w:rPr>
          <w:rFonts w:ascii="Arial" w:hAnsi="Arial" w:cs="Arial"/>
          <w:sz w:val="24"/>
          <w:szCs w:val="24"/>
        </w:rPr>
      </w:pPr>
      <w:r w:rsidRPr="002140B5">
        <w:rPr>
          <w:rFonts w:ascii="Arial" w:hAnsi="Arial" w:cs="Arial"/>
          <w:sz w:val="24"/>
          <w:szCs w:val="24"/>
        </w:rPr>
        <w:t>Include mechanisms for public opinion polls;</w:t>
      </w:r>
    </w:p>
    <w:p w:rsidR="002140B5" w:rsidRPr="002140B5" w:rsidRDefault="002140B5" w:rsidP="00B673D1">
      <w:pPr>
        <w:pStyle w:val="ListParagraph"/>
        <w:numPr>
          <w:ilvl w:val="0"/>
          <w:numId w:val="33"/>
        </w:numPr>
        <w:spacing w:after="0" w:line="360" w:lineRule="auto"/>
        <w:ind w:left="810"/>
        <w:jc w:val="both"/>
        <w:rPr>
          <w:rFonts w:ascii="Arial" w:hAnsi="Arial" w:cs="Arial"/>
          <w:sz w:val="24"/>
          <w:szCs w:val="24"/>
        </w:rPr>
      </w:pPr>
      <w:r w:rsidRPr="002140B5">
        <w:rPr>
          <w:rFonts w:ascii="Arial" w:hAnsi="Arial" w:cs="Arial"/>
          <w:sz w:val="24"/>
          <w:szCs w:val="24"/>
        </w:rPr>
        <w:t>Maintain and enhance site security;</w:t>
      </w:r>
    </w:p>
    <w:p w:rsidR="002140B5" w:rsidRPr="002140B5" w:rsidRDefault="002140B5" w:rsidP="00B673D1">
      <w:pPr>
        <w:pStyle w:val="ListParagraph"/>
        <w:numPr>
          <w:ilvl w:val="0"/>
          <w:numId w:val="33"/>
        </w:numPr>
        <w:spacing w:after="0" w:line="360" w:lineRule="auto"/>
        <w:ind w:left="810"/>
        <w:jc w:val="both"/>
        <w:rPr>
          <w:rFonts w:ascii="Arial" w:hAnsi="Arial" w:cs="Arial"/>
          <w:sz w:val="24"/>
          <w:szCs w:val="24"/>
        </w:rPr>
      </w:pPr>
      <w:r w:rsidRPr="002140B5">
        <w:rPr>
          <w:rFonts w:ascii="Arial" w:hAnsi="Arial" w:cs="Arial"/>
          <w:sz w:val="24"/>
          <w:szCs w:val="24"/>
        </w:rPr>
        <w:t>Supply stock photos and do photo editing as and when needed</w:t>
      </w:r>
    </w:p>
    <w:p w:rsidR="002140B5" w:rsidRPr="002140B5" w:rsidRDefault="002140B5" w:rsidP="00B673D1">
      <w:pPr>
        <w:pStyle w:val="ListParagraph"/>
        <w:numPr>
          <w:ilvl w:val="0"/>
          <w:numId w:val="33"/>
        </w:numPr>
        <w:spacing w:after="0" w:line="360" w:lineRule="auto"/>
        <w:ind w:left="810"/>
        <w:jc w:val="both"/>
        <w:rPr>
          <w:rFonts w:ascii="Arial" w:hAnsi="Arial" w:cs="Arial"/>
          <w:sz w:val="24"/>
          <w:szCs w:val="24"/>
        </w:rPr>
      </w:pPr>
      <w:r w:rsidRPr="002140B5">
        <w:rPr>
          <w:rFonts w:ascii="Arial" w:hAnsi="Arial" w:cs="Arial"/>
          <w:sz w:val="24"/>
          <w:szCs w:val="24"/>
        </w:rPr>
        <w:t>Provide overall website reports, on a monthly basis, as agreed with the NCR to include, but not limited to the following:</w:t>
      </w:r>
    </w:p>
    <w:p w:rsidR="002140B5" w:rsidRPr="002140B5" w:rsidRDefault="002140B5" w:rsidP="00B673D1">
      <w:pPr>
        <w:pStyle w:val="ListParagraph"/>
        <w:numPr>
          <w:ilvl w:val="1"/>
          <w:numId w:val="33"/>
        </w:numPr>
        <w:spacing w:after="0" w:line="360" w:lineRule="auto"/>
        <w:jc w:val="both"/>
        <w:rPr>
          <w:rFonts w:ascii="Arial" w:hAnsi="Arial" w:cs="Arial"/>
          <w:sz w:val="24"/>
          <w:szCs w:val="24"/>
        </w:rPr>
      </w:pPr>
      <w:r w:rsidRPr="002140B5">
        <w:rPr>
          <w:rFonts w:ascii="Arial" w:hAnsi="Arial" w:cs="Arial"/>
          <w:sz w:val="24"/>
          <w:szCs w:val="24"/>
        </w:rPr>
        <w:t>Number of pages visited;</w:t>
      </w:r>
    </w:p>
    <w:p w:rsidR="002140B5" w:rsidRPr="002140B5" w:rsidRDefault="002140B5" w:rsidP="00B673D1">
      <w:pPr>
        <w:pStyle w:val="ListParagraph"/>
        <w:numPr>
          <w:ilvl w:val="1"/>
          <w:numId w:val="33"/>
        </w:numPr>
        <w:spacing w:after="0" w:line="360" w:lineRule="auto"/>
        <w:jc w:val="both"/>
        <w:rPr>
          <w:rFonts w:ascii="Arial" w:hAnsi="Arial" w:cs="Arial"/>
          <w:sz w:val="24"/>
          <w:szCs w:val="24"/>
        </w:rPr>
      </w:pPr>
      <w:r w:rsidRPr="002140B5">
        <w:rPr>
          <w:rFonts w:ascii="Arial" w:hAnsi="Arial" w:cs="Arial"/>
          <w:sz w:val="24"/>
          <w:szCs w:val="24"/>
        </w:rPr>
        <w:t>New visitors;</w:t>
      </w:r>
    </w:p>
    <w:p w:rsidR="002140B5" w:rsidRPr="002140B5" w:rsidRDefault="002140B5" w:rsidP="00B673D1">
      <w:pPr>
        <w:pStyle w:val="ListParagraph"/>
        <w:numPr>
          <w:ilvl w:val="0"/>
          <w:numId w:val="33"/>
        </w:numPr>
        <w:spacing w:after="0" w:line="360" w:lineRule="auto"/>
        <w:ind w:left="810"/>
        <w:jc w:val="both"/>
        <w:rPr>
          <w:rFonts w:ascii="Arial" w:hAnsi="Arial" w:cs="Arial"/>
          <w:sz w:val="24"/>
          <w:szCs w:val="24"/>
        </w:rPr>
      </w:pPr>
      <w:r w:rsidRPr="002140B5">
        <w:rPr>
          <w:rFonts w:ascii="Arial" w:hAnsi="Arial" w:cs="Arial"/>
          <w:sz w:val="24"/>
          <w:szCs w:val="24"/>
        </w:rPr>
        <w:t>Type information requested and visitors’ country of origin to our website as and when requested by the client; and</w:t>
      </w:r>
    </w:p>
    <w:p w:rsidR="002140B5" w:rsidRPr="002140B5" w:rsidRDefault="002140B5" w:rsidP="00B673D1">
      <w:pPr>
        <w:pStyle w:val="ListParagraph"/>
        <w:numPr>
          <w:ilvl w:val="0"/>
          <w:numId w:val="33"/>
        </w:numPr>
        <w:spacing w:after="0" w:line="360" w:lineRule="auto"/>
        <w:ind w:left="810"/>
        <w:jc w:val="both"/>
        <w:rPr>
          <w:rFonts w:ascii="Arial" w:hAnsi="Arial" w:cs="Arial"/>
          <w:sz w:val="24"/>
          <w:szCs w:val="24"/>
        </w:rPr>
      </w:pPr>
      <w:r w:rsidRPr="002140B5">
        <w:rPr>
          <w:rFonts w:ascii="Arial" w:hAnsi="Arial" w:cs="Arial"/>
          <w:sz w:val="24"/>
          <w:szCs w:val="24"/>
        </w:rPr>
        <w:t>Provide feedback to the NCR at weekly status meetings.</w:t>
      </w:r>
    </w:p>
    <w:p w:rsidR="002140B5" w:rsidRDefault="002140B5" w:rsidP="002140B5">
      <w:pPr>
        <w:spacing w:line="360" w:lineRule="auto"/>
        <w:jc w:val="both"/>
        <w:rPr>
          <w:rFonts w:ascii="Arial" w:hAnsi="Arial" w:cs="Arial"/>
          <w:b/>
          <w:sz w:val="24"/>
          <w:szCs w:val="24"/>
        </w:rPr>
      </w:pPr>
    </w:p>
    <w:p w:rsidR="002140B5" w:rsidRPr="002140B5" w:rsidRDefault="002140B5" w:rsidP="002140B5">
      <w:pPr>
        <w:pStyle w:val="ListParagraph"/>
        <w:numPr>
          <w:ilvl w:val="1"/>
          <w:numId w:val="37"/>
        </w:numPr>
        <w:tabs>
          <w:tab w:val="num" w:pos="1800"/>
        </w:tabs>
        <w:spacing w:after="0" w:line="360" w:lineRule="auto"/>
        <w:jc w:val="both"/>
        <w:outlineLvl w:val="1"/>
        <w:rPr>
          <w:rFonts w:ascii="Arial" w:hAnsi="Arial" w:cs="Arial"/>
          <w:b/>
          <w:sz w:val="24"/>
          <w:szCs w:val="24"/>
        </w:rPr>
      </w:pPr>
      <w:r w:rsidRPr="002140B5">
        <w:rPr>
          <w:rFonts w:ascii="Arial" w:hAnsi="Arial" w:cs="Arial"/>
          <w:b/>
          <w:sz w:val="24"/>
          <w:szCs w:val="24"/>
        </w:rPr>
        <w:t>Key Messages</w:t>
      </w:r>
    </w:p>
    <w:p w:rsidR="002140B5" w:rsidRPr="002140B5" w:rsidRDefault="002140B5" w:rsidP="002140B5">
      <w:pPr>
        <w:spacing w:line="360" w:lineRule="auto"/>
        <w:jc w:val="both"/>
        <w:rPr>
          <w:rFonts w:ascii="Arial" w:hAnsi="Arial" w:cs="Arial"/>
          <w:sz w:val="24"/>
          <w:szCs w:val="24"/>
        </w:rPr>
      </w:pPr>
    </w:p>
    <w:p w:rsidR="002140B5" w:rsidRPr="002140B5" w:rsidRDefault="002140B5" w:rsidP="002140B5">
      <w:pPr>
        <w:spacing w:line="360" w:lineRule="auto"/>
        <w:ind w:left="720"/>
        <w:jc w:val="both"/>
        <w:rPr>
          <w:rFonts w:ascii="Arial" w:hAnsi="Arial" w:cs="Arial"/>
          <w:sz w:val="24"/>
          <w:szCs w:val="24"/>
        </w:rPr>
      </w:pPr>
      <w:r w:rsidRPr="002140B5">
        <w:rPr>
          <w:rFonts w:ascii="Arial" w:hAnsi="Arial" w:cs="Arial"/>
          <w:sz w:val="24"/>
          <w:szCs w:val="24"/>
        </w:rPr>
        <w:t>Any updates done by the appointed service provider, will be done under the NCR’s supervision.</w:t>
      </w:r>
    </w:p>
    <w:p w:rsidR="002140B5" w:rsidRPr="002140B5" w:rsidRDefault="002140B5" w:rsidP="002140B5">
      <w:pPr>
        <w:tabs>
          <w:tab w:val="left" w:pos="900"/>
        </w:tabs>
        <w:spacing w:line="360" w:lineRule="auto"/>
        <w:jc w:val="both"/>
        <w:rPr>
          <w:rFonts w:ascii="Arial" w:hAnsi="Arial" w:cs="Arial"/>
          <w:sz w:val="24"/>
          <w:szCs w:val="24"/>
        </w:rPr>
      </w:pPr>
    </w:p>
    <w:p w:rsidR="002140B5" w:rsidRPr="002140B5" w:rsidRDefault="002140B5" w:rsidP="002140B5">
      <w:pPr>
        <w:pStyle w:val="ListParagraph"/>
        <w:numPr>
          <w:ilvl w:val="1"/>
          <w:numId w:val="37"/>
        </w:numPr>
        <w:tabs>
          <w:tab w:val="num" w:pos="1800"/>
        </w:tabs>
        <w:spacing w:after="0" w:line="360" w:lineRule="auto"/>
        <w:jc w:val="both"/>
        <w:outlineLvl w:val="1"/>
        <w:rPr>
          <w:rFonts w:ascii="Arial" w:hAnsi="Arial" w:cs="Arial"/>
          <w:b/>
          <w:sz w:val="24"/>
          <w:szCs w:val="24"/>
        </w:rPr>
      </w:pPr>
      <w:r w:rsidRPr="002140B5">
        <w:rPr>
          <w:rFonts w:ascii="Arial" w:hAnsi="Arial" w:cs="Arial"/>
          <w:b/>
          <w:sz w:val="24"/>
          <w:szCs w:val="24"/>
        </w:rPr>
        <w:t>Target Audience</w:t>
      </w:r>
    </w:p>
    <w:p w:rsidR="002140B5" w:rsidRPr="002140B5" w:rsidRDefault="002140B5" w:rsidP="002140B5">
      <w:pPr>
        <w:spacing w:line="360" w:lineRule="auto"/>
        <w:rPr>
          <w:rFonts w:ascii="Arial" w:hAnsi="Arial" w:cs="Arial"/>
          <w:b/>
          <w:sz w:val="24"/>
          <w:szCs w:val="24"/>
        </w:rPr>
      </w:pPr>
    </w:p>
    <w:p w:rsidR="002140B5" w:rsidRPr="002140B5" w:rsidRDefault="002140B5" w:rsidP="002140B5">
      <w:pPr>
        <w:spacing w:line="360" w:lineRule="auto"/>
        <w:ind w:left="720"/>
        <w:rPr>
          <w:rFonts w:ascii="Arial" w:hAnsi="Arial" w:cs="Arial"/>
          <w:sz w:val="24"/>
          <w:szCs w:val="24"/>
        </w:rPr>
      </w:pPr>
      <w:r w:rsidRPr="002140B5">
        <w:rPr>
          <w:rFonts w:ascii="Arial" w:hAnsi="Arial" w:cs="Arial"/>
          <w:sz w:val="24"/>
          <w:szCs w:val="24"/>
        </w:rPr>
        <w:t>Target Audience includes, but is not limited to:</w:t>
      </w:r>
    </w:p>
    <w:p w:rsidR="002140B5" w:rsidRPr="002140B5" w:rsidRDefault="002140B5" w:rsidP="002140B5">
      <w:pPr>
        <w:numPr>
          <w:ilvl w:val="0"/>
          <w:numId w:val="31"/>
        </w:numPr>
        <w:spacing w:after="0" w:line="360" w:lineRule="auto"/>
        <w:rPr>
          <w:rFonts w:ascii="Arial" w:hAnsi="Arial" w:cs="Arial"/>
          <w:sz w:val="24"/>
          <w:szCs w:val="24"/>
        </w:rPr>
      </w:pPr>
      <w:r w:rsidRPr="002140B5">
        <w:rPr>
          <w:rFonts w:ascii="Arial" w:hAnsi="Arial" w:cs="Arial"/>
          <w:sz w:val="24"/>
          <w:szCs w:val="24"/>
        </w:rPr>
        <w:t>Consumers and prospective consumers</w:t>
      </w:r>
    </w:p>
    <w:p w:rsidR="002140B5" w:rsidRPr="002140B5" w:rsidRDefault="002140B5" w:rsidP="002140B5">
      <w:pPr>
        <w:numPr>
          <w:ilvl w:val="0"/>
          <w:numId w:val="31"/>
        </w:numPr>
        <w:spacing w:after="0" w:line="360" w:lineRule="auto"/>
        <w:rPr>
          <w:rFonts w:ascii="Arial" w:hAnsi="Arial" w:cs="Arial"/>
          <w:sz w:val="24"/>
          <w:szCs w:val="24"/>
        </w:rPr>
      </w:pPr>
      <w:r w:rsidRPr="002140B5">
        <w:rPr>
          <w:rFonts w:ascii="Arial" w:hAnsi="Arial" w:cs="Arial"/>
          <w:sz w:val="24"/>
          <w:szCs w:val="24"/>
        </w:rPr>
        <w:t xml:space="preserve">Parliamentarians and national and provincial government departments </w:t>
      </w:r>
    </w:p>
    <w:p w:rsidR="002140B5" w:rsidRPr="002140B5" w:rsidRDefault="002140B5" w:rsidP="002140B5">
      <w:pPr>
        <w:numPr>
          <w:ilvl w:val="0"/>
          <w:numId w:val="31"/>
        </w:numPr>
        <w:spacing w:after="0" w:line="360" w:lineRule="auto"/>
        <w:rPr>
          <w:rFonts w:ascii="Arial" w:hAnsi="Arial" w:cs="Arial"/>
          <w:sz w:val="24"/>
          <w:szCs w:val="24"/>
        </w:rPr>
      </w:pPr>
      <w:r w:rsidRPr="002140B5">
        <w:rPr>
          <w:rFonts w:ascii="Arial" w:hAnsi="Arial" w:cs="Arial"/>
          <w:sz w:val="24"/>
          <w:szCs w:val="24"/>
        </w:rPr>
        <w:lastRenderedPageBreak/>
        <w:t xml:space="preserve">NCR Registrants: </w:t>
      </w:r>
    </w:p>
    <w:p w:rsidR="002140B5" w:rsidRPr="002140B5" w:rsidRDefault="002140B5" w:rsidP="002140B5">
      <w:pPr>
        <w:numPr>
          <w:ilvl w:val="1"/>
          <w:numId w:val="31"/>
        </w:numPr>
        <w:tabs>
          <w:tab w:val="left" w:pos="1530"/>
        </w:tabs>
        <w:spacing w:after="0" w:line="360" w:lineRule="auto"/>
        <w:rPr>
          <w:rFonts w:ascii="Arial" w:hAnsi="Arial" w:cs="Arial"/>
          <w:sz w:val="24"/>
          <w:szCs w:val="24"/>
        </w:rPr>
      </w:pPr>
      <w:r w:rsidRPr="002140B5">
        <w:rPr>
          <w:rFonts w:ascii="Arial" w:hAnsi="Arial" w:cs="Arial"/>
          <w:sz w:val="24"/>
          <w:szCs w:val="24"/>
        </w:rPr>
        <w:t>Credit Bureau</w:t>
      </w:r>
    </w:p>
    <w:p w:rsidR="002140B5" w:rsidRPr="002140B5" w:rsidRDefault="002140B5" w:rsidP="002140B5">
      <w:pPr>
        <w:numPr>
          <w:ilvl w:val="1"/>
          <w:numId w:val="31"/>
        </w:numPr>
        <w:spacing w:after="0" w:line="360" w:lineRule="auto"/>
        <w:rPr>
          <w:rFonts w:ascii="Arial" w:hAnsi="Arial" w:cs="Arial"/>
          <w:sz w:val="24"/>
          <w:szCs w:val="24"/>
        </w:rPr>
      </w:pPr>
      <w:r w:rsidRPr="002140B5">
        <w:rPr>
          <w:rFonts w:ascii="Arial" w:hAnsi="Arial" w:cs="Arial"/>
          <w:sz w:val="24"/>
          <w:szCs w:val="24"/>
        </w:rPr>
        <w:t>Credit Providers</w:t>
      </w:r>
    </w:p>
    <w:p w:rsidR="002140B5" w:rsidRPr="002140B5" w:rsidRDefault="002140B5" w:rsidP="002140B5">
      <w:pPr>
        <w:numPr>
          <w:ilvl w:val="1"/>
          <w:numId w:val="31"/>
        </w:numPr>
        <w:spacing w:after="0" w:line="360" w:lineRule="auto"/>
        <w:rPr>
          <w:rFonts w:ascii="Arial" w:hAnsi="Arial" w:cs="Arial"/>
          <w:sz w:val="24"/>
          <w:szCs w:val="24"/>
        </w:rPr>
      </w:pPr>
      <w:r w:rsidRPr="002140B5">
        <w:rPr>
          <w:rFonts w:ascii="Arial" w:hAnsi="Arial" w:cs="Arial"/>
          <w:sz w:val="24"/>
          <w:szCs w:val="24"/>
        </w:rPr>
        <w:t xml:space="preserve">Debt Counsellors </w:t>
      </w:r>
    </w:p>
    <w:p w:rsidR="002140B5" w:rsidRPr="002140B5" w:rsidRDefault="002140B5" w:rsidP="002140B5">
      <w:pPr>
        <w:numPr>
          <w:ilvl w:val="1"/>
          <w:numId w:val="31"/>
        </w:numPr>
        <w:spacing w:after="0" w:line="360" w:lineRule="auto"/>
        <w:rPr>
          <w:rFonts w:ascii="Arial" w:hAnsi="Arial" w:cs="Arial"/>
          <w:sz w:val="24"/>
          <w:szCs w:val="24"/>
        </w:rPr>
      </w:pPr>
      <w:r w:rsidRPr="002140B5">
        <w:rPr>
          <w:rFonts w:ascii="Arial" w:hAnsi="Arial" w:cs="Arial"/>
          <w:sz w:val="24"/>
          <w:szCs w:val="24"/>
        </w:rPr>
        <w:t>Alternate Dispute Resolution Agents</w:t>
      </w:r>
    </w:p>
    <w:p w:rsidR="002140B5" w:rsidRPr="002140B5" w:rsidRDefault="002140B5" w:rsidP="002140B5">
      <w:pPr>
        <w:numPr>
          <w:ilvl w:val="1"/>
          <w:numId w:val="31"/>
        </w:numPr>
        <w:spacing w:after="0" w:line="360" w:lineRule="auto"/>
        <w:rPr>
          <w:rFonts w:ascii="Arial" w:hAnsi="Arial" w:cs="Arial"/>
          <w:sz w:val="24"/>
          <w:szCs w:val="24"/>
        </w:rPr>
      </w:pPr>
      <w:r w:rsidRPr="002140B5">
        <w:rPr>
          <w:rFonts w:ascii="Arial" w:hAnsi="Arial" w:cs="Arial"/>
          <w:sz w:val="24"/>
          <w:szCs w:val="24"/>
        </w:rPr>
        <w:t>Payment Distribution Agents</w:t>
      </w:r>
    </w:p>
    <w:p w:rsidR="002140B5" w:rsidRPr="002140B5" w:rsidRDefault="002140B5" w:rsidP="002140B5">
      <w:pPr>
        <w:numPr>
          <w:ilvl w:val="0"/>
          <w:numId w:val="31"/>
        </w:numPr>
        <w:spacing w:after="0" w:line="360" w:lineRule="auto"/>
        <w:rPr>
          <w:rFonts w:ascii="Arial" w:hAnsi="Arial" w:cs="Arial"/>
          <w:sz w:val="24"/>
          <w:szCs w:val="24"/>
        </w:rPr>
      </w:pPr>
      <w:r w:rsidRPr="002140B5">
        <w:rPr>
          <w:rFonts w:ascii="Arial" w:hAnsi="Arial" w:cs="Arial"/>
          <w:sz w:val="24"/>
          <w:szCs w:val="24"/>
        </w:rPr>
        <w:t>Consumer groups</w:t>
      </w:r>
    </w:p>
    <w:p w:rsidR="002140B5" w:rsidRPr="002140B5" w:rsidRDefault="002140B5" w:rsidP="002140B5">
      <w:pPr>
        <w:numPr>
          <w:ilvl w:val="0"/>
          <w:numId w:val="31"/>
        </w:numPr>
        <w:spacing w:after="0" w:line="360" w:lineRule="auto"/>
        <w:rPr>
          <w:rFonts w:ascii="Arial" w:hAnsi="Arial" w:cs="Arial"/>
          <w:sz w:val="24"/>
          <w:szCs w:val="24"/>
        </w:rPr>
      </w:pPr>
      <w:r w:rsidRPr="002140B5">
        <w:rPr>
          <w:rFonts w:ascii="Arial" w:hAnsi="Arial" w:cs="Arial"/>
          <w:sz w:val="24"/>
          <w:szCs w:val="24"/>
        </w:rPr>
        <w:t>Ombud Schemes</w:t>
      </w:r>
    </w:p>
    <w:p w:rsidR="002140B5" w:rsidRPr="002140B5" w:rsidRDefault="002140B5" w:rsidP="002140B5">
      <w:pPr>
        <w:numPr>
          <w:ilvl w:val="0"/>
          <w:numId w:val="31"/>
        </w:numPr>
        <w:spacing w:after="0" w:line="360" w:lineRule="auto"/>
        <w:rPr>
          <w:rFonts w:ascii="Arial" w:hAnsi="Arial" w:cs="Arial"/>
          <w:sz w:val="24"/>
          <w:szCs w:val="24"/>
        </w:rPr>
      </w:pPr>
      <w:r w:rsidRPr="002140B5">
        <w:rPr>
          <w:rFonts w:ascii="Arial" w:hAnsi="Arial" w:cs="Arial"/>
          <w:sz w:val="24"/>
          <w:szCs w:val="24"/>
        </w:rPr>
        <w:t>Provincial Consumer Affairs Offices</w:t>
      </w:r>
    </w:p>
    <w:p w:rsidR="002140B5" w:rsidRPr="002140B5" w:rsidRDefault="002140B5" w:rsidP="002140B5">
      <w:pPr>
        <w:numPr>
          <w:ilvl w:val="0"/>
          <w:numId w:val="31"/>
        </w:numPr>
        <w:spacing w:after="0" w:line="360" w:lineRule="auto"/>
        <w:rPr>
          <w:rFonts w:ascii="Arial" w:hAnsi="Arial" w:cs="Arial"/>
          <w:sz w:val="24"/>
          <w:szCs w:val="24"/>
        </w:rPr>
      </w:pPr>
      <w:r w:rsidRPr="002140B5">
        <w:rPr>
          <w:rFonts w:ascii="Arial" w:hAnsi="Arial" w:cs="Arial"/>
          <w:sz w:val="24"/>
          <w:szCs w:val="24"/>
        </w:rPr>
        <w:t>Youth</w:t>
      </w:r>
    </w:p>
    <w:p w:rsidR="002140B5" w:rsidRPr="002140B5" w:rsidRDefault="002140B5" w:rsidP="002140B5">
      <w:pPr>
        <w:numPr>
          <w:ilvl w:val="0"/>
          <w:numId w:val="31"/>
        </w:numPr>
        <w:spacing w:after="0" w:line="360" w:lineRule="auto"/>
        <w:rPr>
          <w:rFonts w:ascii="Arial" w:hAnsi="Arial" w:cs="Arial"/>
          <w:sz w:val="24"/>
          <w:szCs w:val="24"/>
        </w:rPr>
      </w:pPr>
      <w:r w:rsidRPr="002140B5">
        <w:rPr>
          <w:rFonts w:ascii="Arial" w:hAnsi="Arial" w:cs="Arial"/>
          <w:sz w:val="24"/>
          <w:szCs w:val="24"/>
        </w:rPr>
        <w:t>Industry Associations e.g. Banking Association of South Africa (BASA), Micro Finance South Africa etc.</w:t>
      </w:r>
    </w:p>
    <w:p w:rsidR="002140B5" w:rsidRPr="002140B5" w:rsidRDefault="002140B5" w:rsidP="002140B5">
      <w:pPr>
        <w:numPr>
          <w:ilvl w:val="0"/>
          <w:numId w:val="31"/>
        </w:numPr>
        <w:spacing w:after="0" w:line="360" w:lineRule="auto"/>
        <w:rPr>
          <w:rFonts w:ascii="Arial" w:hAnsi="Arial" w:cs="Arial"/>
          <w:sz w:val="24"/>
          <w:szCs w:val="24"/>
        </w:rPr>
      </w:pPr>
      <w:r w:rsidRPr="002140B5">
        <w:rPr>
          <w:rFonts w:ascii="Arial" w:hAnsi="Arial" w:cs="Arial"/>
          <w:sz w:val="24"/>
          <w:szCs w:val="24"/>
        </w:rPr>
        <w:t>Other regulators;</w:t>
      </w:r>
    </w:p>
    <w:p w:rsidR="002140B5" w:rsidRPr="002140B5" w:rsidRDefault="002140B5" w:rsidP="002140B5">
      <w:pPr>
        <w:numPr>
          <w:ilvl w:val="0"/>
          <w:numId w:val="31"/>
        </w:numPr>
        <w:spacing w:after="0" w:line="360" w:lineRule="auto"/>
        <w:rPr>
          <w:rFonts w:ascii="Arial" w:hAnsi="Arial" w:cs="Arial"/>
          <w:sz w:val="24"/>
          <w:szCs w:val="24"/>
        </w:rPr>
      </w:pPr>
      <w:r w:rsidRPr="002140B5">
        <w:rPr>
          <w:rFonts w:ascii="Arial" w:hAnsi="Arial" w:cs="Arial"/>
          <w:sz w:val="24"/>
          <w:szCs w:val="24"/>
        </w:rPr>
        <w:t>Media;</w:t>
      </w:r>
    </w:p>
    <w:p w:rsidR="002140B5" w:rsidRPr="002140B5" w:rsidRDefault="002140B5" w:rsidP="002140B5">
      <w:pPr>
        <w:numPr>
          <w:ilvl w:val="0"/>
          <w:numId w:val="31"/>
        </w:numPr>
        <w:spacing w:after="0" w:line="360" w:lineRule="auto"/>
        <w:rPr>
          <w:rFonts w:ascii="Arial" w:hAnsi="Arial" w:cs="Arial"/>
          <w:sz w:val="24"/>
          <w:szCs w:val="24"/>
        </w:rPr>
      </w:pPr>
      <w:r w:rsidRPr="002140B5">
        <w:rPr>
          <w:rFonts w:ascii="Arial" w:hAnsi="Arial" w:cs="Arial"/>
          <w:sz w:val="24"/>
          <w:szCs w:val="24"/>
        </w:rPr>
        <w:t>Trade Unions and Chambers of Commerce</w:t>
      </w:r>
    </w:p>
    <w:p w:rsidR="002140B5" w:rsidRPr="002140B5" w:rsidRDefault="002140B5" w:rsidP="002140B5">
      <w:pPr>
        <w:numPr>
          <w:ilvl w:val="0"/>
          <w:numId w:val="31"/>
        </w:numPr>
        <w:spacing w:after="0" w:line="360" w:lineRule="auto"/>
        <w:rPr>
          <w:rFonts w:ascii="Arial" w:hAnsi="Arial" w:cs="Arial"/>
          <w:sz w:val="24"/>
          <w:szCs w:val="24"/>
        </w:rPr>
      </w:pPr>
      <w:r w:rsidRPr="002140B5">
        <w:rPr>
          <w:rFonts w:ascii="Arial" w:hAnsi="Arial" w:cs="Arial"/>
          <w:sz w:val="24"/>
          <w:szCs w:val="24"/>
        </w:rPr>
        <w:t>NEDLAC</w:t>
      </w:r>
    </w:p>
    <w:p w:rsidR="002140B5" w:rsidRPr="002140B5" w:rsidRDefault="002140B5" w:rsidP="002140B5">
      <w:pPr>
        <w:numPr>
          <w:ilvl w:val="0"/>
          <w:numId w:val="31"/>
        </w:numPr>
        <w:spacing w:after="0" w:line="360" w:lineRule="auto"/>
        <w:rPr>
          <w:rFonts w:ascii="Arial" w:hAnsi="Arial" w:cs="Arial"/>
          <w:sz w:val="24"/>
          <w:szCs w:val="24"/>
        </w:rPr>
      </w:pPr>
      <w:r w:rsidRPr="002140B5">
        <w:rPr>
          <w:rFonts w:ascii="Arial" w:hAnsi="Arial" w:cs="Arial"/>
          <w:sz w:val="24"/>
          <w:szCs w:val="24"/>
        </w:rPr>
        <w:t>Non-Governmental Organisations (NGOs)</w:t>
      </w:r>
    </w:p>
    <w:p w:rsidR="002140B5" w:rsidRPr="002140B5" w:rsidRDefault="002140B5" w:rsidP="002140B5">
      <w:pPr>
        <w:numPr>
          <w:ilvl w:val="0"/>
          <w:numId w:val="31"/>
        </w:numPr>
        <w:tabs>
          <w:tab w:val="left" w:pos="900"/>
        </w:tabs>
        <w:spacing w:after="0" w:line="360" w:lineRule="auto"/>
        <w:jc w:val="both"/>
        <w:rPr>
          <w:rFonts w:ascii="Arial" w:hAnsi="Arial" w:cs="Arial"/>
          <w:sz w:val="24"/>
          <w:szCs w:val="24"/>
        </w:rPr>
      </w:pPr>
      <w:r w:rsidRPr="002140B5">
        <w:rPr>
          <w:rFonts w:ascii="Arial" w:hAnsi="Arial" w:cs="Arial"/>
          <w:sz w:val="24"/>
          <w:szCs w:val="24"/>
        </w:rPr>
        <w:t>Tertiary institutions</w:t>
      </w:r>
    </w:p>
    <w:p w:rsidR="002140B5" w:rsidRDefault="002140B5" w:rsidP="002140B5">
      <w:pPr>
        <w:numPr>
          <w:ilvl w:val="0"/>
          <w:numId w:val="31"/>
        </w:numPr>
        <w:tabs>
          <w:tab w:val="left" w:pos="900"/>
        </w:tabs>
        <w:spacing w:after="0" w:line="360" w:lineRule="auto"/>
        <w:jc w:val="both"/>
        <w:rPr>
          <w:rFonts w:ascii="Arial" w:hAnsi="Arial" w:cs="Arial"/>
          <w:sz w:val="24"/>
          <w:szCs w:val="24"/>
        </w:rPr>
      </w:pPr>
      <w:r w:rsidRPr="002140B5">
        <w:rPr>
          <w:rFonts w:ascii="Arial" w:hAnsi="Arial" w:cs="Arial"/>
          <w:sz w:val="24"/>
          <w:szCs w:val="24"/>
        </w:rPr>
        <w:t>Research houses</w:t>
      </w:r>
    </w:p>
    <w:p w:rsidR="007B6085" w:rsidRPr="002140B5" w:rsidRDefault="007B6085" w:rsidP="007B6085">
      <w:pPr>
        <w:tabs>
          <w:tab w:val="left" w:pos="900"/>
        </w:tabs>
        <w:spacing w:after="0" w:line="360" w:lineRule="auto"/>
        <w:ind w:left="720"/>
        <w:jc w:val="both"/>
        <w:rPr>
          <w:rFonts w:ascii="Arial" w:hAnsi="Arial" w:cs="Arial"/>
          <w:sz w:val="24"/>
          <w:szCs w:val="24"/>
        </w:rPr>
      </w:pPr>
    </w:p>
    <w:p w:rsidR="007B6085" w:rsidRDefault="007B6085" w:rsidP="007B6085">
      <w:pPr>
        <w:pStyle w:val="ListParagraph"/>
        <w:numPr>
          <w:ilvl w:val="1"/>
          <w:numId w:val="37"/>
        </w:numPr>
        <w:tabs>
          <w:tab w:val="num" w:pos="1800"/>
        </w:tabs>
        <w:spacing w:after="0" w:line="360" w:lineRule="auto"/>
        <w:jc w:val="both"/>
        <w:outlineLvl w:val="1"/>
        <w:rPr>
          <w:rFonts w:ascii="Arial" w:hAnsi="Arial" w:cs="Arial"/>
          <w:b/>
          <w:sz w:val="24"/>
          <w:szCs w:val="24"/>
        </w:rPr>
      </w:pPr>
      <w:r w:rsidRPr="007B6085">
        <w:rPr>
          <w:rFonts w:ascii="Arial" w:hAnsi="Arial" w:cs="Arial"/>
          <w:b/>
          <w:sz w:val="24"/>
          <w:szCs w:val="24"/>
        </w:rPr>
        <w:t>Training</w:t>
      </w:r>
    </w:p>
    <w:p w:rsidR="007B6085" w:rsidRPr="007B6085" w:rsidRDefault="007B6085" w:rsidP="007B6085">
      <w:pPr>
        <w:pStyle w:val="ListParagraph"/>
        <w:spacing w:after="0" w:line="360" w:lineRule="auto"/>
        <w:jc w:val="both"/>
        <w:outlineLvl w:val="1"/>
        <w:rPr>
          <w:rFonts w:ascii="Arial" w:hAnsi="Arial" w:cs="Arial"/>
          <w:b/>
          <w:sz w:val="24"/>
          <w:szCs w:val="24"/>
        </w:rPr>
      </w:pPr>
    </w:p>
    <w:p w:rsidR="002140B5" w:rsidRPr="007B6085" w:rsidRDefault="007B6085" w:rsidP="007B6085">
      <w:pPr>
        <w:pStyle w:val="ListParagraph"/>
        <w:spacing w:after="0" w:line="360" w:lineRule="auto"/>
        <w:jc w:val="both"/>
        <w:outlineLvl w:val="1"/>
        <w:rPr>
          <w:rFonts w:ascii="Arial" w:hAnsi="Arial" w:cs="Arial"/>
          <w:sz w:val="24"/>
          <w:szCs w:val="24"/>
        </w:rPr>
      </w:pPr>
      <w:r w:rsidRPr="007B6085">
        <w:rPr>
          <w:rFonts w:ascii="Arial" w:hAnsi="Arial" w:cs="Arial"/>
          <w:sz w:val="24"/>
          <w:szCs w:val="24"/>
        </w:rPr>
        <w:t>Training to be provided either online or via a classroom environment or both with certification to ensure skills are transferred to NCR staff internally as well as should any additional features be available that they are communicated to NCR staff and ensure continuous growth</w:t>
      </w:r>
    </w:p>
    <w:p w:rsidR="007B6085" w:rsidRPr="002140B5" w:rsidRDefault="007B6085" w:rsidP="002140B5">
      <w:pPr>
        <w:tabs>
          <w:tab w:val="left" w:pos="900"/>
        </w:tabs>
        <w:spacing w:line="360" w:lineRule="auto"/>
        <w:ind w:left="720"/>
        <w:jc w:val="both"/>
        <w:rPr>
          <w:rFonts w:ascii="Arial" w:hAnsi="Arial" w:cs="Arial"/>
          <w:sz w:val="24"/>
          <w:szCs w:val="24"/>
        </w:rPr>
      </w:pPr>
    </w:p>
    <w:p w:rsidR="002140B5" w:rsidRPr="002140B5" w:rsidRDefault="002140B5" w:rsidP="002140B5">
      <w:pPr>
        <w:pStyle w:val="ListParagraph"/>
        <w:numPr>
          <w:ilvl w:val="1"/>
          <w:numId w:val="37"/>
        </w:numPr>
        <w:tabs>
          <w:tab w:val="num" w:pos="1800"/>
        </w:tabs>
        <w:spacing w:after="0" w:line="360" w:lineRule="auto"/>
        <w:jc w:val="both"/>
        <w:outlineLvl w:val="1"/>
        <w:rPr>
          <w:rFonts w:ascii="Arial" w:hAnsi="Arial" w:cs="Arial"/>
          <w:b/>
          <w:sz w:val="24"/>
          <w:szCs w:val="24"/>
        </w:rPr>
      </w:pPr>
      <w:r w:rsidRPr="002140B5">
        <w:rPr>
          <w:rFonts w:ascii="Arial" w:hAnsi="Arial" w:cs="Arial"/>
          <w:b/>
          <w:sz w:val="24"/>
          <w:szCs w:val="24"/>
        </w:rPr>
        <w:t>Timeframe</w:t>
      </w:r>
    </w:p>
    <w:p w:rsidR="002140B5" w:rsidRPr="002140B5" w:rsidRDefault="002140B5" w:rsidP="002140B5">
      <w:pPr>
        <w:tabs>
          <w:tab w:val="left" w:pos="900"/>
        </w:tabs>
        <w:spacing w:line="360" w:lineRule="auto"/>
        <w:jc w:val="both"/>
        <w:rPr>
          <w:rFonts w:ascii="Arial" w:hAnsi="Arial" w:cs="Arial"/>
          <w:sz w:val="24"/>
          <w:szCs w:val="24"/>
        </w:rPr>
      </w:pPr>
    </w:p>
    <w:p w:rsidR="00504B42" w:rsidRDefault="002140B5" w:rsidP="002140B5">
      <w:pPr>
        <w:tabs>
          <w:tab w:val="left" w:pos="900"/>
        </w:tabs>
        <w:spacing w:line="360" w:lineRule="auto"/>
        <w:ind w:left="720"/>
        <w:jc w:val="both"/>
        <w:rPr>
          <w:rFonts w:ascii="Arial" w:hAnsi="Arial" w:cs="Arial"/>
          <w:sz w:val="24"/>
          <w:szCs w:val="24"/>
        </w:rPr>
      </w:pPr>
      <w:r w:rsidRPr="002140B5">
        <w:rPr>
          <w:rFonts w:ascii="Arial" w:hAnsi="Arial" w:cs="Arial"/>
          <w:sz w:val="24"/>
          <w:szCs w:val="24"/>
        </w:rPr>
        <w:t xml:space="preserve">The contract </w:t>
      </w:r>
      <w:r w:rsidR="00504B42" w:rsidRPr="002140B5">
        <w:rPr>
          <w:rFonts w:ascii="Arial" w:hAnsi="Arial" w:cs="Arial"/>
          <w:sz w:val="24"/>
          <w:szCs w:val="24"/>
        </w:rPr>
        <w:t xml:space="preserve">will </w:t>
      </w:r>
      <w:r w:rsidR="00504B42">
        <w:rPr>
          <w:rFonts w:ascii="Arial" w:hAnsi="Arial" w:cs="Arial"/>
          <w:sz w:val="24"/>
          <w:szCs w:val="24"/>
        </w:rPr>
        <w:t xml:space="preserve">endure for a </w:t>
      </w:r>
      <w:r w:rsidRPr="002140B5">
        <w:rPr>
          <w:rFonts w:ascii="Arial" w:hAnsi="Arial" w:cs="Arial"/>
          <w:sz w:val="24"/>
          <w:szCs w:val="24"/>
        </w:rPr>
        <w:t xml:space="preserve">period of </w:t>
      </w:r>
      <w:r w:rsidR="00504B42" w:rsidRPr="00504B42">
        <w:rPr>
          <w:rFonts w:ascii="Arial" w:hAnsi="Arial" w:cs="Arial"/>
          <w:b/>
          <w:sz w:val="24"/>
          <w:szCs w:val="24"/>
        </w:rPr>
        <w:t>12</w:t>
      </w:r>
      <w:r w:rsidRPr="00504B42">
        <w:rPr>
          <w:rFonts w:ascii="Arial" w:hAnsi="Arial" w:cs="Arial"/>
          <w:b/>
          <w:sz w:val="24"/>
          <w:szCs w:val="24"/>
        </w:rPr>
        <w:t xml:space="preserve"> m</w:t>
      </w:r>
      <w:r w:rsidRPr="002140B5">
        <w:rPr>
          <w:rFonts w:ascii="Arial" w:hAnsi="Arial" w:cs="Arial"/>
          <w:b/>
          <w:sz w:val="24"/>
          <w:szCs w:val="24"/>
        </w:rPr>
        <w:t>onths</w:t>
      </w:r>
      <w:r w:rsidRPr="002140B5">
        <w:rPr>
          <w:rFonts w:ascii="Arial" w:hAnsi="Arial" w:cs="Arial"/>
          <w:sz w:val="24"/>
          <w:szCs w:val="24"/>
        </w:rPr>
        <w:t xml:space="preserve"> </w:t>
      </w:r>
      <w:r w:rsidR="00504B42">
        <w:rPr>
          <w:rFonts w:ascii="Arial" w:hAnsi="Arial" w:cs="Arial"/>
          <w:sz w:val="24"/>
          <w:szCs w:val="24"/>
        </w:rPr>
        <w:t>.</w:t>
      </w:r>
    </w:p>
    <w:p w:rsidR="002140B5" w:rsidRDefault="002140B5" w:rsidP="002140B5">
      <w:pPr>
        <w:spacing w:line="360" w:lineRule="auto"/>
        <w:rPr>
          <w:rFonts w:ascii="Arial" w:hAnsi="Arial" w:cs="Arial"/>
          <w:sz w:val="24"/>
          <w:szCs w:val="24"/>
        </w:rPr>
      </w:pPr>
    </w:p>
    <w:p w:rsidR="00C124B1" w:rsidRPr="002140B5" w:rsidRDefault="00C124B1" w:rsidP="002140B5">
      <w:pPr>
        <w:pStyle w:val="ListParagraph"/>
        <w:numPr>
          <w:ilvl w:val="1"/>
          <w:numId w:val="37"/>
        </w:numPr>
        <w:tabs>
          <w:tab w:val="num" w:pos="1800"/>
        </w:tabs>
        <w:spacing w:after="0" w:line="360" w:lineRule="auto"/>
        <w:jc w:val="both"/>
        <w:outlineLvl w:val="1"/>
        <w:rPr>
          <w:rFonts w:ascii="Arial" w:hAnsi="Arial" w:cs="Arial"/>
          <w:b/>
          <w:bCs/>
          <w:sz w:val="24"/>
          <w:szCs w:val="24"/>
          <w:lang w:val="en-GB"/>
        </w:rPr>
      </w:pPr>
      <w:r w:rsidRPr="002140B5">
        <w:rPr>
          <w:rFonts w:ascii="Arial" w:hAnsi="Arial" w:cs="Arial"/>
          <w:b/>
          <w:bCs/>
          <w:sz w:val="24"/>
          <w:szCs w:val="24"/>
          <w:lang w:val="en-GB"/>
        </w:rPr>
        <w:lastRenderedPageBreak/>
        <w:t>Functionality will be evaluated in terms of section</w:t>
      </w:r>
    </w:p>
    <w:tbl>
      <w:tblPr>
        <w:tblW w:w="9322" w:type="dxa"/>
        <w:tblCellMar>
          <w:left w:w="0" w:type="dxa"/>
          <w:right w:w="0" w:type="dxa"/>
        </w:tblCellMar>
        <w:tblLook w:val="04A0"/>
      </w:tblPr>
      <w:tblGrid>
        <w:gridCol w:w="6470"/>
        <w:gridCol w:w="2852"/>
      </w:tblGrid>
      <w:tr w:rsidR="00C124B1" w:rsidRPr="002140B5" w:rsidTr="00F15574">
        <w:tc>
          <w:tcPr>
            <w:tcW w:w="64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24B1" w:rsidRPr="002140B5" w:rsidRDefault="00C124B1" w:rsidP="002140B5">
            <w:pPr>
              <w:spacing w:line="360" w:lineRule="auto"/>
              <w:jc w:val="center"/>
              <w:rPr>
                <w:rFonts w:ascii="Arial" w:hAnsi="Arial" w:cs="Arial"/>
                <w:b/>
                <w:bCs/>
                <w:sz w:val="24"/>
                <w:szCs w:val="24"/>
                <w:lang w:val="en-GB"/>
              </w:rPr>
            </w:pPr>
            <w:r w:rsidRPr="002140B5">
              <w:rPr>
                <w:rFonts w:ascii="Arial" w:hAnsi="Arial" w:cs="Arial"/>
                <w:b/>
                <w:bCs/>
                <w:sz w:val="24"/>
                <w:szCs w:val="24"/>
                <w:lang w:val="en-GB"/>
              </w:rPr>
              <w:t>Description</w:t>
            </w:r>
          </w:p>
        </w:tc>
        <w:tc>
          <w:tcPr>
            <w:tcW w:w="28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24B1" w:rsidRPr="002140B5" w:rsidRDefault="00C124B1" w:rsidP="002140B5">
            <w:pPr>
              <w:spacing w:line="360" w:lineRule="auto"/>
              <w:jc w:val="center"/>
              <w:rPr>
                <w:rFonts w:ascii="Arial" w:hAnsi="Arial" w:cs="Arial"/>
                <w:b/>
                <w:bCs/>
                <w:sz w:val="24"/>
                <w:szCs w:val="24"/>
                <w:lang w:val="en-GB"/>
              </w:rPr>
            </w:pPr>
            <w:r w:rsidRPr="002140B5">
              <w:rPr>
                <w:rFonts w:ascii="Arial" w:hAnsi="Arial" w:cs="Arial"/>
                <w:b/>
                <w:bCs/>
                <w:sz w:val="24"/>
                <w:szCs w:val="24"/>
                <w:lang w:val="en-GB"/>
              </w:rPr>
              <w:t>Weights</w:t>
            </w:r>
          </w:p>
        </w:tc>
      </w:tr>
      <w:tr w:rsidR="00C124B1" w:rsidRPr="002140B5" w:rsidTr="00F15574">
        <w:tc>
          <w:tcPr>
            <w:tcW w:w="6470" w:type="dxa"/>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C124B1" w:rsidRPr="002140B5" w:rsidRDefault="00C124B1" w:rsidP="002140B5">
            <w:pPr>
              <w:spacing w:line="360" w:lineRule="auto"/>
              <w:rPr>
                <w:rFonts w:ascii="Arial" w:hAnsi="Arial" w:cs="Arial"/>
                <w:b/>
                <w:sz w:val="24"/>
                <w:szCs w:val="24"/>
                <w:lang w:val="en-GB"/>
              </w:rPr>
            </w:pPr>
            <w:r w:rsidRPr="002140B5">
              <w:rPr>
                <w:rFonts w:ascii="Arial" w:hAnsi="Arial" w:cs="Arial"/>
                <w:b/>
                <w:sz w:val="24"/>
                <w:szCs w:val="24"/>
                <w:lang w:val="en-GB"/>
              </w:rPr>
              <w:t xml:space="preserve">Understanding of the NCR requirements </w:t>
            </w:r>
          </w:p>
          <w:p w:rsidR="000B59CF" w:rsidRPr="002140B5" w:rsidRDefault="00C124B1" w:rsidP="007B6085">
            <w:pPr>
              <w:spacing w:after="0" w:line="360" w:lineRule="auto"/>
              <w:jc w:val="both"/>
              <w:rPr>
                <w:rFonts w:ascii="Arial" w:hAnsi="Arial" w:cs="Arial"/>
                <w:b/>
                <w:sz w:val="24"/>
                <w:szCs w:val="24"/>
              </w:rPr>
            </w:pPr>
            <w:r w:rsidRPr="002140B5">
              <w:rPr>
                <w:rFonts w:ascii="Arial" w:hAnsi="Arial" w:cs="Arial"/>
                <w:sz w:val="24"/>
                <w:szCs w:val="24"/>
                <w:lang w:val="en-GB"/>
              </w:rPr>
              <w:t xml:space="preserve">Does the proposal show bidder’s understanding of the NCR requirements in relation to </w:t>
            </w:r>
            <w:r w:rsidR="00F15574">
              <w:rPr>
                <w:rFonts w:ascii="Arial" w:hAnsi="Arial" w:cs="Arial"/>
                <w:sz w:val="24"/>
                <w:szCs w:val="24"/>
                <w:lang w:val="en-GB"/>
              </w:rPr>
              <w:t>the TOR</w:t>
            </w:r>
            <w:r w:rsidR="009B0A30" w:rsidRPr="002140B5">
              <w:rPr>
                <w:rFonts w:ascii="Arial" w:hAnsi="Arial" w:cs="Arial"/>
                <w:sz w:val="24"/>
                <w:szCs w:val="24"/>
              </w:rPr>
              <w:t>?</w:t>
            </w:r>
            <w:r w:rsidR="00F15574">
              <w:rPr>
                <w:rFonts w:ascii="Arial" w:hAnsi="Arial" w:cs="Arial"/>
                <w:sz w:val="24"/>
                <w:szCs w:val="24"/>
              </w:rPr>
              <w:t>. Is the bidder in the website development and maintenance field and business</w:t>
            </w:r>
          </w:p>
        </w:tc>
        <w:tc>
          <w:tcPr>
            <w:tcW w:w="2852" w:type="dxa"/>
            <w:tcBorders>
              <w:top w:val="single" w:sz="8" w:space="0" w:color="auto"/>
              <w:left w:val="nil"/>
              <w:right w:val="single" w:sz="8" w:space="0" w:color="auto"/>
            </w:tcBorders>
            <w:tcMar>
              <w:top w:w="0" w:type="dxa"/>
              <w:left w:w="108" w:type="dxa"/>
              <w:bottom w:w="0" w:type="dxa"/>
              <w:right w:w="108" w:type="dxa"/>
            </w:tcMar>
            <w:vAlign w:val="center"/>
            <w:hideMark/>
          </w:tcPr>
          <w:p w:rsidR="00C124B1" w:rsidRPr="002140B5" w:rsidRDefault="00F15574" w:rsidP="002140B5">
            <w:pPr>
              <w:spacing w:line="360" w:lineRule="auto"/>
              <w:jc w:val="center"/>
              <w:rPr>
                <w:rFonts w:ascii="Arial" w:hAnsi="Arial" w:cs="Arial"/>
                <w:sz w:val="24"/>
                <w:szCs w:val="24"/>
                <w:lang w:val="en-GB"/>
              </w:rPr>
            </w:pPr>
            <w:r>
              <w:rPr>
                <w:rFonts w:ascii="Arial" w:hAnsi="Arial" w:cs="Arial"/>
                <w:sz w:val="24"/>
                <w:szCs w:val="24"/>
                <w:lang w:val="en-GB"/>
              </w:rPr>
              <w:t>20</w:t>
            </w:r>
          </w:p>
        </w:tc>
      </w:tr>
      <w:tr w:rsidR="00C124B1" w:rsidRPr="002140B5" w:rsidTr="00F15574">
        <w:tc>
          <w:tcPr>
            <w:tcW w:w="6470" w:type="dxa"/>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24B1" w:rsidRPr="002140B5" w:rsidRDefault="00C124B1" w:rsidP="002140B5">
            <w:pPr>
              <w:numPr>
                <w:ilvl w:val="0"/>
                <w:numId w:val="21"/>
              </w:numPr>
              <w:spacing w:line="360" w:lineRule="auto"/>
              <w:rPr>
                <w:rFonts w:ascii="Arial" w:hAnsi="Arial" w:cs="Arial"/>
                <w:sz w:val="24"/>
                <w:szCs w:val="24"/>
                <w:lang w:val="en-GB"/>
              </w:rPr>
            </w:pPr>
            <w:r w:rsidRPr="002140B5">
              <w:rPr>
                <w:rFonts w:ascii="Arial" w:hAnsi="Arial" w:cs="Arial"/>
                <w:sz w:val="24"/>
                <w:szCs w:val="24"/>
                <w:lang w:val="en-GB"/>
              </w:rPr>
              <w:t xml:space="preserve">The experience of the company in undertaking similar work or projects </w:t>
            </w:r>
          </w:p>
          <w:p w:rsidR="00C124B1" w:rsidRPr="002140B5" w:rsidRDefault="00C124B1" w:rsidP="00F15574">
            <w:pPr>
              <w:numPr>
                <w:ilvl w:val="0"/>
                <w:numId w:val="21"/>
              </w:numPr>
              <w:spacing w:line="360" w:lineRule="auto"/>
              <w:rPr>
                <w:rFonts w:ascii="Arial" w:hAnsi="Arial" w:cs="Arial"/>
                <w:sz w:val="24"/>
                <w:szCs w:val="24"/>
                <w:lang w:val="en-GB"/>
              </w:rPr>
            </w:pPr>
            <w:r w:rsidRPr="002140B5">
              <w:rPr>
                <w:rFonts w:ascii="Arial" w:hAnsi="Arial" w:cs="Arial"/>
                <w:sz w:val="24"/>
                <w:szCs w:val="24"/>
                <w:lang w:val="en-GB"/>
              </w:rPr>
              <w:t>Capacity and experience  in  operating at a strategic level;</w:t>
            </w:r>
          </w:p>
        </w:tc>
        <w:tc>
          <w:tcPr>
            <w:tcW w:w="2852" w:type="dxa"/>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24B1" w:rsidRPr="002140B5" w:rsidRDefault="00C124B1" w:rsidP="002140B5">
            <w:pPr>
              <w:spacing w:line="360" w:lineRule="auto"/>
              <w:jc w:val="center"/>
              <w:rPr>
                <w:rFonts w:ascii="Arial" w:hAnsi="Arial" w:cs="Arial"/>
                <w:sz w:val="24"/>
                <w:szCs w:val="24"/>
                <w:lang w:val="en-GB"/>
              </w:rPr>
            </w:pPr>
          </w:p>
        </w:tc>
      </w:tr>
      <w:tr w:rsidR="00C124B1" w:rsidRPr="002140B5" w:rsidTr="000B59CF">
        <w:tc>
          <w:tcPr>
            <w:tcW w:w="64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124B1" w:rsidRPr="002140B5" w:rsidRDefault="00C124B1" w:rsidP="002140B5">
            <w:pPr>
              <w:spacing w:line="360" w:lineRule="auto"/>
              <w:rPr>
                <w:rFonts w:ascii="Arial" w:hAnsi="Arial" w:cs="Arial"/>
                <w:sz w:val="24"/>
                <w:szCs w:val="24"/>
                <w:lang w:val="en-GB"/>
              </w:rPr>
            </w:pPr>
            <w:r w:rsidRPr="002140B5">
              <w:rPr>
                <w:rFonts w:ascii="Arial" w:hAnsi="Arial" w:cs="Arial"/>
                <w:sz w:val="24"/>
                <w:szCs w:val="24"/>
                <w:lang w:val="en-GB"/>
              </w:rPr>
              <w:t xml:space="preserve">Proposals must contain the details of the </w:t>
            </w:r>
            <w:r w:rsidRPr="002140B5">
              <w:rPr>
                <w:rFonts w:ascii="Arial" w:hAnsi="Arial" w:cs="Arial"/>
                <w:b/>
                <w:bCs/>
                <w:sz w:val="24"/>
                <w:szCs w:val="24"/>
                <w:lang w:val="en-GB"/>
              </w:rPr>
              <w:t>proposed approach</w:t>
            </w:r>
            <w:r w:rsidRPr="002140B5">
              <w:rPr>
                <w:rFonts w:ascii="Arial" w:hAnsi="Arial" w:cs="Arial"/>
                <w:sz w:val="24"/>
                <w:szCs w:val="24"/>
                <w:lang w:val="en-GB"/>
              </w:rPr>
              <w:t xml:space="preserve"> to be adopted in order to deliver the service in accordance with the TOR. </w:t>
            </w:r>
          </w:p>
          <w:p w:rsidR="00C124B1" w:rsidRPr="002140B5" w:rsidRDefault="00C124B1" w:rsidP="002140B5">
            <w:pPr>
              <w:numPr>
                <w:ilvl w:val="0"/>
                <w:numId w:val="18"/>
              </w:numPr>
              <w:spacing w:line="360" w:lineRule="auto"/>
              <w:ind w:left="663"/>
              <w:rPr>
                <w:rFonts w:ascii="Arial" w:hAnsi="Arial" w:cs="Arial"/>
                <w:sz w:val="24"/>
                <w:szCs w:val="24"/>
                <w:lang w:val="en-GB"/>
              </w:rPr>
            </w:pPr>
            <w:r w:rsidRPr="002140B5">
              <w:rPr>
                <w:rFonts w:ascii="Arial" w:hAnsi="Arial" w:cs="Arial"/>
                <w:sz w:val="24"/>
                <w:szCs w:val="24"/>
                <w:lang w:val="en-GB"/>
              </w:rPr>
              <w:t xml:space="preserve">Proposed approach in relation to the scope of work and the outputs above </w:t>
            </w:r>
          </w:p>
          <w:p w:rsidR="00C124B1" w:rsidRPr="002140B5" w:rsidRDefault="00C124B1" w:rsidP="002140B5">
            <w:pPr>
              <w:numPr>
                <w:ilvl w:val="0"/>
                <w:numId w:val="19"/>
              </w:numPr>
              <w:spacing w:line="360" w:lineRule="auto"/>
              <w:rPr>
                <w:rFonts w:ascii="Arial" w:hAnsi="Arial" w:cs="Arial"/>
                <w:sz w:val="24"/>
                <w:szCs w:val="24"/>
                <w:lang w:val="en-GB"/>
              </w:rPr>
            </w:pPr>
            <w:r w:rsidRPr="002140B5">
              <w:rPr>
                <w:rFonts w:ascii="Arial" w:hAnsi="Arial" w:cs="Arial"/>
                <w:sz w:val="24"/>
                <w:szCs w:val="24"/>
                <w:lang w:val="en-GB"/>
              </w:rPr>
              <w:t xml:space="preserve">Project Execution Plan or Framework </w:t>
            </w:r>
          </w:p>
          <w:p w:rsidR="00251DE0" w:rsidRDefault="00C124B1" w:rsidP="00251DE0">
            <w:pPr>
              <w:numPr>
                <w:ilvl w:val="0"/>
                <w:numId w:val="21"/>
              </w:numPr>
              <w:spacing w:line="360" w:lineRule="auto"/>
              <w:rPr>
                <w:rFonts w:ascii="Arial" w:hAnsi="Arial" w:cs="Arial"/>
                <w:sz w:val="24"/>
                <w:szCs w:val="24"/>
                <w:lang w:val="en-GB"/>
              </w:rPr>
            </w:pPr>
            <w:r w:rsidRPr="002140B5">
              <w:rPr>
                <w:rFonts w:ascii="Arial" w:hAnsi="Arial" w:cs="Arial"/>
                <w:sz w:val="24"/>
                <w:szCs w:val="24"/>
                <w:lang w:val="en-GB"/>
              </w:rPr>
              <w:t>Ability to meet tight deadlines and work schedules;</w:t>
            </w:r>
          </w:p>
          <w:p w:rsidR="001F6ED6" w:rsidRDefault="00C124B1" w:rsidP="00251DE0">
            <w:pPr>
              <w:numPr>
                <w:ilvl w:val="0"/>
                <w:numId w:val="21"/>
              </w:numPr>
              <w:spacing w:line="360" w:lineRule="auto"/>
              <w:rPr>
                <w:rFonts w:ascii="Arial" w:hAnsi="Arial" w:cs="Arial"/>
                <w:sz w:val="24"/>
                <w:szCs w:val="24"/>
                <w:lang w:val="en-GB"/>
              </w:rPr>
            </w:pPr>
            <w:r w:rsidRPr="00251DE0">
              <w:rPr>
                <w:rFonts w:ascii="Arial" w:hAnsi="Arial" w:cs="Arial"/>
                <w:sz w:val="24"/>
                <w:szCs w:val="24"/>
                <w:lang w:val="en-GB"/>
              </w:rPr>
              <w:t>Ability to develop a clear and measurable project plan when appointed to undertake the project;</w:t>
            </w:r>
          </w:p>
          <w:p w:rsidR="00251DE0" w:rsidRPr="00251DE0" w:rsidRDefault="00251DE0" w:rsidP="00251DE0">
            <w:pPr>
              <w:numPr>
                <w:ilvl w:val="0"/>
                <w:numId w:val="21"/>
              </w:numPr>
              <w:spacing w:line="360" w:lineRule="auto"/>
              <w:rPr>
                <w:rFonts w:ascii="Arial" w:hAnsi="Arial" w:cs="Arial"/>
                <w:sz w:val="24"/>
                <w:szCs w:val="24"/>
                <w:lang w:val="en-GB"/>
              </w:rPr>
            </w:pPr>
            <w:r w:rsidRPr="00251DE0">
              <w:rPr>
                <w:rFonts w:ascii="Arial" w:hAnsi="Arial" w:cs="Arial"/>
                <w:color w:val="000000" w:themeColor="text1"/>
                <w:sz w:val="24"/>
                <w:szCs w:val="24"/>
              </w:rPr>
              <w:t>Cost savings and value add</w:t>
            </w:r>
          </w:p>
          <w:p w:rsidR="00251DE0" w:rsidRDefault="00251DE0" w:rsidP="00251DE0">
            <w:pPr>
              <w:numPr>
                <w:ilvl w:val="0"/>
                <w:numId w:val="21"/>
              </w:numPr>
              <w:spacing w:line="360" w:lineRule="auto"/>
              <w:rPr>
                <w:rFonts w:ascii="Arial" w:hAnsi="Arial" w:cs="Arial"/>
                <w:sz w:val="24"/>
                <w:szCs w:val="24"/>
                <w:lang w:val="en-GB"/>
              </w:rPr>
            </w:pPr>
            <w:r>
              <w:rPr>
                <w:rFonts w:ascii="Arial" w:hAnsi="Arial" w:cs="Arial"/>
                <w:sz w:val="24"/>
                <w:szCs w:val="24"/>
                <w:lang w:val="en-GB"/>
              </w:rPr>
              <w:t>Creativity and innovation</w:t>
            </w:r>
            <w:r w:rsidR="00F15574">
              <w:rPr>
                <w:rFonts w:ascii="Arial" w:hAnsi="Arial" w:cs="Arial"/>
                <w:sz w:val="24"/>
                <w:szCs w:val="24"/>
                <w:lang w:val="en-GB"/>
              </w:rPr>
              <w:t xml:space="preserve">- bidder to provide evidence </w:t>
            </w:r>
          </w:p>
          <w:p w:rsidR="007B6085" w:rsidRDefault="007B6085" w:rsidP="00251DE0">
            <w:pPr>
              <w:numPr>
                <w:ilvl w:val="0"/>
                <w:numId w:val="21"/>
              </w:numPr>
              <w:spacing w:line="360" w:lineRule="auto"/>
              <w:rPr>
                <w:rFonts w:ascii="Arial" w:hAnsi="Arial" w:cs="Arial"/>
                <w:sz w:val="24"/>
                <w:szCs w:val="24"/>
                <w:lang w:val="en-GB"/>
              </w:rPr>
            </w:pPr>
            <w:r>
              <w:rPr>
                <w:rFonts w:ascii="Arial" w:hAnsi="Arial" w:cs="Arial"/>
                <w:sz w:val="24"/>
                <w:szCs w:val="24"/>
                <w:lang w:val="en-GB"/>
              </w:rPr>
              <w:t>Transfer skills and training proposed approach on how to use the software.</w:t>
            </w:r>
          </w:p>
          <w:p w:rsidR="00F15574" w:rsidRPr="00251DE0" w:rsidRDefault="007B6085" w:rsidP="007B6085">
            <w:pPr>
              <w:numPr>
                <w:ilvl w:val="0"/>
                <w:numId w:val="21"/>
              </w:numPr>
              <w:spacing w:line="360" w:lineRule="auto"/>
              <w:rPr>
                <w:rFonts w:ascii="Arial" w:hAnsi="Arial" w:cs="Arial"/>
                <w:sz w:val="24"/>
                <w:szCs w:val="24"/>
                <w:lang w:val="en-GB"/>
              </w:rPr>
            </w:pPr>
            <w:r>
              <w:rPr>
                <w:rFonts w:ascii="Arial" w:hAnsi="Arial" w:cs="Arial"/>
                <w:sz w:val="24"/>
                <w:szCs w:val="24"/>
                <w:lang w:val="en-GB"/>
              </w:rPr>
              <w:t xml:space="preserve">Provision of certificate or equivalent qualification for </w:t>
            </w:r>
            <w:r>
              <w:rPr>
                <w:rFonts w:ascii="Arial" w:hAnsi="Arial" w:cs="Arial"/>
                <w:sz w:val="24"/>
                <w:szCs w:val="24"/>
                <w:lang w:val="en-GB"/>
              </w:rPr>
              <w:lastRenderedPageBreak/>
              <w:t>maximum two people.</w:t>
            </w:r>
          </w:p>
        </w:tc>
        <w:tc>
          <w:tcPr>
            <w:tcW w:w="285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C124B1" w:rsidRPr="002140B5" w:rsidRDefault="00F15574" w:rsidP="002140B5">
            <w:pPr>
              <w:spacing w:line="360" w:lineRule="auto"/>
              <w:jc w:val="center"/>
              <w:rPr>
                <w:rFonts w:ascii="Arial" w:hAnsi="Arial" w:cs="Arial"/>
                <w:sz w:val="24"/>
                <w:szCs w:val="24"/>
                <w:lang w:val="en-GB"/>
              </w:rPr>
            </w:pPr>
            <w:r>
              <w:rPr>
                <w:rFonts w:ascii="Arial" w:hAnsi="Arial" w:cs="Arial"/>
                <w:sz w:val="24"/>
                <w:szCs w:val="24"/>
                <w:lang w:val="en-GB"/>
              </w:rPr>
              <w:lastRenderedPageBreak/>
              <w:t>40</w:t>
            </w:r>
          </w:p>
        </w:tc>
      </w:tr>
      <w:tr w:rsidR="00C124B1" w:rsidRPr="00251DE0" w:rsidTr="000B59CF">
        <w:tc>
          <w:tcPr>
            <w:tcW w:w="647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C124B1" w:rsidRPr="00251DE0" w:rsidRDefault="00C124B1" w:rsidP="002140B5">
            <w:pPr>
              <w:spacing w:line="360" w:lineRule="auto"/>
              <w:rPr>
                <w:rFonts w:ascii="Arial" w:hAnsi="Arial" w:cs="Arial"/>
                <w:sz w:val="24"/>
                <w:szCs w:val="24"/>
                <w:lang w:val="en-GB"/>
              </w:rPr>
            </w:pPr>
            <w:r w:rsidRPr="00251DE0">
              <w:rPr>
                <w:rFonts w:ascii="Arial" w:hAnsi="Arial" w:cs="Arial"/>
                <w:sz w:val="24"/>
                <w:szCs w:val="24"/>
                <w:lang w:val="en-GB"/>
              </w:rPr>
              <w:lastRenderedPageBreak/>
              <w:t xml:space="preserve">Proposals should clearly indicate whether or not bid participants have the </w:t>
            </w:r>
            <w:r w:rsidRPr="00251DE0">
              <w:rPr>
                <w:rFonts w:ascii="Arial" w:hAnsi="Arial" w:cs="Arial"/>
                <w:b/>
                <w:bCs/>
                <w:sz w:val="24"/>
                <w:szCs w:val="24"/>
                <w:lang w:val="en-GB"/>
              </w:rPr>
              <w:t>internal capacity</w:t>
            </w:r>
            <w:r w:rsidRPr="00251DE0">
              <w:rPr>
                <w:rFonts w:ascii="Arial" w:hAnsi="Arial" w:cs="Arial"/>
                <w:sz w:val="24"/>
                <w:szCs w:val="24"/>
                <w:lang w:val="en-GB"/>
              </w:rPr>
              <w:t xml:space="preserve"> to meet the requirements of the TOR. This will include but not limited:</w:t>
            </w:r>
          </w:p>
          <w:p w:rsidR="00F15574" w:rsidRPr="002140B5" w:rsidRDefault="00F15574" w:rsidP="00F15574">
            <w:pPr>
              <w:numPr>
                <w:ilvl w:val="0"/>
                <w:numId w:val="21"/>
              </w:numPr>
              <w:spacing w:line="360" w:lineRule="auto"/>
              <w:rPr>
                <w:rFonts w:ascii="Arial" w:hAnsi="Arial" w:cs="Arial"/>
                <w:sz w:val="24"/>
                <w:szCs w:val="24"/>
                <w:lang w:val="en-GB"/>
              </w:rPr>
            </w:pPr>
            <w:r w:rsidRPr="002140B5">
              <w:rPr>
                <w:rFonts w:ascii="Arial" w:hAnsi="Arial" w:cs="Arial"/>
                <w:sz w:val="24"/>
                <w:szCs w:val="24"/>
                <w:lang w:val="en-GB"/>
              </w:rPr>
              <w:t>The relevant skills level of the entire project team( Brief CV’s of the team members)</w:t>
            </w:r>
          </w:p>
          <w:p w:rsidR="00C124B1" w:rsidRPr="00251DE0" w:rsidRDefault="00C124B1" w:rsidP="002140B5">
            <w:pPr>
              <w:numPr>
                <w:ilvl w:val="0"/>
                <w:numId w:val="20"/>
              </w:numPr>
              <w:spacing w:line="360" w:lineRule="auto"/>
              <w:rPr>
                <w:rFonts w:ascii="Arial" w:hAnsi="Arial" w:cs="Arial"/>
                <w:sz w:val="24"/>
                <w:szCs w:val="24"/>
                <w:lang w:val="en-GB"/>
              </w:rPr>
            </w:pPr>
            <w:r w:rsidRPr="00251DE0">
              <w:rPr>
                <w:rFonts w:ascii="Arial" w:hAnsi="Arial" w:cs="Arial"/>
                <w:sz w:val="24"/>
                <w:szCs w:val="24"/>
                <w:lang w:val="en-GB"/>
              </w:rPr>
              <w:t>Resources and personnel to be dedicated to the project;</w:t>
            </w:r>
          </w:p>
          <w:p w:rsidR="00C124B1" w:rsidRPr="00251DE0" w:rsidRDefault="00C124B1" w:rsidP="002140B5">
            <w:pPr>
              <w:numPr>
                <w:ilvl w:val="0"/>
                <w:numId w:val="20"/>
              </w:numPr>
              <w:spacing w:line="360" w:lineRule="auto"/>
              <w:rPr>
                <w:rFonts w:ascii="Arial" w:hAnsi="Arial" w:cs="Arial"/>
                <w:sz w:val="24"/>
                <w:szCs w:val="24"/>
                <w:lang w:val="en-GB"/>
              </w:rPr>
            </w:pPr>
            <w:r w:rsidRPr="00251DE0">
              <w:rPr>
                <w:rFonts w:ascii="Arial" w:hAnsi="Arial" w:cs="Arial"/>
                <w:sz w:val="24"/>
                <w:szCs w:val="24"/>
                <w:lang w:val="en-GB"/>
              </w:rPr>
              <w:t>Office and administrative capacity to carry on the work of this magnitude</w:t>
            </w:r>
          </w:p>
          <w:p w:rsidR="00C124B1" w:rsidRPr="00251DE0" w:rsidRDefault="00C124B1" w:rsidP="002140B5">
            <w:pPr>
              <w:numPr>
                <w:ilvl w:val="0"/>
                <w:numId w:val="20"/>
              </w:numPr>
              <w:spacing w:line="360" w:lineRule="auto"/>
              <w:rPr>
                <w:rFonts w:ascii="Arial" w:hAnsi="Arial" w:cs="Arial"/>
                <w:sz w:val="24"/>
                <w:szCs w:val="24"/>
                <w:lang w:val="en-GB"/>
              </w:rPr>
            </w:pPr>
            <w:r w:rsidRPr="00251DE0">
              <w:rPr>
                <w:rFonts w:ascii="Arial" w:hAnsi="Arial" w:cs="Arial"/>
                <w:sz w:val="24"/>
                <w:szCs w:val="24"/>
                <w:lang w:val="en-GB"/>
              </w:rPr>
              <w:t>Project team leader;</w:t>
            </w:r>
          </w:p>
          <w:p w:rsidR="00C124B1" w:rsidRPr="00251DE0" w:rsidRDefault="00C124B1" w:rsidP="002140B5">
            <w:pPr>
              <w:numPr>
                <w:ilvl w:val="0"/>
                <w:numId w:val="20"/>
              </w:numPr>
              <w:spacing w:line="360" w:lineRule="auto"/>
              <w:rPr>
                <w:rFonts w:ascii="Arial" w:hAnsi="Arial" w:cs="Arial"/>
                <w:sz w:val="24"/>
                <w:szCs w:val="24"/>
                <w:lang w:val="en-GB"/>
              </w:rPr>
            </w:pPr>
            <w:r w:rsidRPr="00251DE0">
              <w:rPr>
                <w:rFonts w:ascii="Arial" w:hAnsi="Arial" w:cs="Arial"/>
                <w:sz w:val="24"/>
                <w:szCs w:val="24"/>
                <w:lang w:val="en-GB"/>
              </w:rPr>
              <w:t>The percentage of the work if any that will be outsourced to third parties;</w:t>
            </w:r>
          </w:p>
          <w:p w:rsidR="00C124B1" w:rsidRPr="00251DE0" w:rsidRDefault="00C124B1" w:rsidP="002140B5">
            <w:pPr>
              <w:numPr>
                <w:ilvl w:val="0"/>
                <w:numId w:val="20"/>
              </w:numPr>
              <w:spacing w:line="360" w:lineRule="auto"/>
              <w:rPr>
                <w:rFonts w:ascii="Arial" w:hAnsi="Arial" w:cs="Arial"/>
                <w:sz w:val="24"/>
                <w:szCs w:val="24"/>
                <w:lang w:val="en-GB"/>
              </w:rPr>
            </w:pPr>
            <w:r w:rsidRPr="00251DE0">
              <w:rPr>
                <w:rFonts w:ascii="Arial" w:hAnsi="Arial" w:cs="Arial"/>
                <w:sz w:val="24"/>
                <w:szCs w:val="24"/>
                <w:lang w:val="en-GB"/>
              </w:rPr>
              <w:t>Project team professional resumes</w:t>
            </w:r>
          </w:p>
          <w:p w:rsidR="00251DE0" w:rsidRPr="00F15574" w:rsidRDefault="00251DE0" w:rsidP="002140B5">
            <w:pPr>
              <w:numPr>
                <w:ilvl w:val="0"/>
                <w:numId w:val="20"/>
              </w:numPr>
              <w:spacing w:line="360" w:lineRule="auto"/>
              <w:rPr>
                <w:rFonts w:ascii="Arial" w:hAnsi="Arial" w:cs="Arial"/>
                <w:sz w:val="24"/>
                <w:szCs w:val="24"/>
                <w:lang w:val="en-GB"/>
              </w:rPr>
            </w:pPr>
            <w:r w:rsidRPr="00251DE0">
              <w:rPr>
                <w:rFonts w:ascii="Arial" w:hAnsi="Arial" w:cs="Arial"/>
                <w:color w:val="000000" w:themeColor="text1"/>
                <w:sz w:val="24"/>
                <w:szCs w:val="24"/>
              </w:rPr>
              <w:t>Quality System for Deliverables</w:t>
            </w:r>
          </w:p>
          <w:p w:rsidR="00F15574" w:rsidRPr="00251DE0" w:rsidRDefault="00F15574" w:rsidP="002140B5">
            <w:pPr>
              <w:numPr>
                <w:ilvl w:val="0"/>
                <w:numId w:val="20"/>
              </w:numPr>
              <w:spacing w:line="360" w:lineRule="auto"/>
              <w:rPr>
                <w:rFonts w:ascii="Arial" w:hAnsi="Arial" w:cs="Arial"/>
                <w:sz w:val="24"/>
                <w:szCs w:val="24"/>
                <w:lang w:val="en-GB"/>
              </w:rPr>
            </w:pPr>
            <w:r>
              <w:rPr>
                <w:rFonts w:ascii="Arial" w:hAnsi="Arial" w:cs="Arial"/>
                <w:sz w:val="24"/>
                <w:szCs w:val="24"/>
                <w:lang w:val="en-GB"/>
              </w:rPr>
              <w:t>Bidder to provide a c</w:t>
            </w:r>
            <w:r w:rsidRPr="002140B5">
              <w:rPr>
                <w:rFonts w:ascii="Arial" w:hAnsi="Arial" w:cs="Arial"/>
                <w:sz w:val="24"/>
                <w:szCs w:val="24"/>
                <w:lang w:val="en-GB"/>
              </w:rPr>
              <w:t xml:space="preserve">apability statement </w:t>
            </w:r>
            <w:r>
              <w:rPr>
                <w:rFonts w:ascii="Arial" w:hAnsi="Arial" w:cs="Arial"/>
                <w:sz w:val="24"/>
                <w:szCs w:val="24"/>
                <w:lang w:val="en-GB"/>
              </w:rPr>
              <w:t>relating all resources</w:t>
            </w:r>
          </w:p>
        </w:tc>
        <w:tc>
          <w:tcPr>
            <w:tcW w:w="285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C124B1" w:rsidRPr="00251DE0" w:rsidRDefault="00F15574" w:rsidP="002140B5">
            <w:pPr>
              <w:spacing w:line="360" w:lineRule="auto"/>
              <w:jc w:val="center"/>
              <w:rPr>
                <w:rFonts w:ascii="Arial" w:hAnsi="Arial" w:cs="Arial"/>
                <w:sz w:val="24"/>
                <w:szCs w:val="24"/>
                <w:lang w:val="en-GB"/>
              </w:rPr>
            </w:pPr>
            <w:r>
              <w:rPr>
                <w:rFonts w:ascii="Arial" w:hAnsi="Arial" w:cs="Arial"/>
                <w:sz w:val="24"/>
                <w:szCs w:val="24"/>
                <w:lang w:val="en-GB"/>
              </w:rPr>
              <w:t>30</w:t>
            </w:r>
          </w:p>
        </w:tc>
      </w:tr>
      <w:tr w:rsidR="00C124B1" w:rsidRPr="002140B5" w:rsidTr="00212C62">
        <w:tc>
          <w:tcPr>
            <w:tcW w:w="6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24B1" w:rsidRPr="002140B5" w:rsidRDefault="00C124B1" w:rsidP="002140B5">
            <w:pPr>
              <w:spacing w:line="360" w:lineRule="auto"/>
              <w:rPr>
                <w:rFonts w:ascii="Arial" w:hAnsi="Arial" w:cs="Arial"/>
                <w:b/>
                <w:sz w:val="24"/>
                <w:szCs w:val="24"/>
                <w:lang w:val="en-GB"/>
              </w:rPr>
            </w:pPr>
            <w:r w:rsidRPr="002140B5">
              <w:rPr>
                <w:rFonts w:ascii="Arial" w:hAnsi="Arial" w:cs="Arial"/>
                <w:b/>
                <w:sz w:val="24"/>
                <w:szCs w:val="24"/>
                <w:lang w:val="en-GB"/>
              </w:rPr>
              <w:t xml:space="preserve">References </w:t>
            </w:r>
          </w:p>
          <w:p w:rsidR="00251DE0" w:rsidRPr="00251DE0" w:rsidRDefault="00251DE0" w:rsidP="00251DE0">
            <w:pPr>
              <w:numPr>
                <w:ilvl w:val="0"/>
                <w:numId w:val="38"/>
              </w:numPr>
              <w:tabs>
                <w:tab w:val="num" w:pos="0"/>
              </w:tabs>
              <w:spacing w:line="360" w:lineRule="auto"/>
              <w:jc w:val="both"/>
              <w:rPr>
                <w:rFonts w:ascii="Arial" w:hAnsi="Arial" w:cs="Arial"/>
                <w:sz w:val="24"/>
                <w:szCs w:val="24"/>
                <w:lang w:val="en-GB"/>
              </w:rPr>
            </w:pPr>
            <w:r w:rsidRPr="00251DE0">
              <w:rPr>
                <w:rFonts w:ascii="Arial" w:hAnsi="Arial" w:cs="Arial"/>
                <w:sz w:val="24"/>
                <w:szCs w:val="24"/>
              </w:rPr>
              <w:t>Contact details of at least three references from amongst recent clients with whom similar work has been conducted in the past 12 Months (</w:t>
            </w:r>
            <w:r w:rsidRPr="00251DE0">
              <w:rPr>
                <w:rFonts w:ascii="Arial" w:hAnsi="Arial" w:cs="Arial"/>
                <w:color w:val="000000" w:themeColor="text1"/>
                <w:sz w:val="24"/>
                <w:szCs w:val="24"/>
              </w:rPr>
              <w:t>Past and Current Clients: Service, Feedback, Ratings and References)</w:t>
            </w:r>
          </w:p>
          <w:p w:rsidR="00C124B1" w:rsidRPr="00251DE0" w:rsidRDefault="00251DE0" w:rsidP="00251DE0">
            <w:pPr>
              <w:numPr>
                <w:ilvl w:val="0"/>
                <w:numId w:val="38"/>
              </w:numPr>
              <w:tabs>
                <w:tab w:val="num" w:pos="0"/>
              </w:tabs>
              <w:spacing w:line="360" w:lineRule="auto"/>
              <w:jc w:val="both"/>
              <w:rPr>
                <w:rFonts w:asciiTheme="minorHAnsi" w:hAnsiTheme="minorHAnsi" w:cs="Arial"/>
                <w:lang w:val="en-GB"/>
              </w:rPr>
            </w:pPr>
            <w:r w:rsidRPr="00251DE0">
              <w:rPr>
                <w:rFonts w:ascii="Arial" w:hAnsi="Arial" w:cs="Arial"/>
                <w:color w:val="000000" w:themeColor="text1"/>
                <w:sz w:val="24"/>
                <w:szCs w:val="24"/>
              </w:rPr>
              <w:t xml:space="preserve">Portfolio of </w:t>
            </w:r>
            <w:r>
              <w:rPr>
                <w:rFonts w:ascii="Arial" w:hAnsi="Arial" w:cs="Arial"/>
                <w:color w:val="000000" w:themeColor="text1"/>
                <w:sz w:val="24"/>
                <w:szCs w:val="24"/>
              </w:rPr>
              <w:t>p</w:t>
            </w:r>
            <w:r w:rsidRPr="00251DE0">
              <w:rPr>
                <w:rFonts w:ascii="Arial" w:hAnsi="Arial" w:cs="Arial"/>
                <w:color w:val="000000" w:themeColor="text1"/>
                <w:sz w:val="24"/>
                <w:szCs w:val="24"/>
              </w:rPr>
              <w:t xml:space="preserve">ast </w:t>
            </w:r>
            <w:r>
              <w:rPr>
                <w:rFonts w:ascii="Arial" w:hAnsi="Arial" w:cs="Arial"/>
                <w:color w:val="000000" w:themeColor="text1"/>
                <w:sz w:val="24"/>
                <w:szCs w:val="24"/>
              </w:rPr>
              <w:t>w</w:t>
            </w:r>
            <w:r w:rsidRPr="00251DE0">
              <w:rPr>
                <w:rFonts w:ascii="Arial" w:hAnsi="Arial" w:cs="Arial"/>
                <w:color w:val="000000" w:themeColor="text1"/>
                <w:sz w:val="24"/>
                <w:szCs w:val="24"/>
              </w:rPr>
              <w:t>ork</w:t>
            </w:r>
          </w:p>
        </w:tc>
        <w:tc>
          <w:tcPr>
            <w:tcW w:w="2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24B1" w:rsidRPr="002140B5" w:rsidRDefault="00C124B1" w:rsidP="002140B5">
            <w:pPr>
              <w:spacing w:line="360" w:lineRule="auto"/>
              <w:jc w:val="center"/>
              <w:rPr>
                <w:rFonts w:ascii="Arial" w:hAnsi="Arial" w:cs="Arial"/>
                <w:sz w:val="24"/>
                <w:szCs w:val="24"/>
                <w:lang w:val="en-GB"/>
              </w:rPr>
            </w:pPr>
            <w:r w:rsidRPr="002140B5">
              <w:rPr>
                <w:rFonts w:ascii="Arial" w:hAnsi="Arial" w:cs="Arial"/>
                <w:sz w:val="24"/>
                <w:szCs w:val="24"/>
                <w:lang w:val="en-GB"/>
              </w:rPr>
              <w:t>10</w:t>
            </w:r>
          </w:p>
        </w:tc>
      </w:tr>
    </w:tbl>
    <w:p w:rsidR="00C124B1" w:rsidRPr="002140B5" w:rsidRDefault="00C124B1" w:rsidP="002140B5">
      <w:pPr>
        <w:spacing w:after="120" w:line="360" w:lineRule="auto"/>
        <w:jc w:val="center"/>
        <w:rPr>
          <w:rFonts w:ascii="Arial" w:hAnsi="Arial" w:cs="Arial"/>
          <w:b/>
          <w:sz w:val="24"/>
          <w:szCs w:val="24"/>
        </w:rPr>
      </w:pPr>
    </w:p>
    <w:p w:rsidR="00C124B1" w:rsidRDefault="00C124B1" w:rsidP="002140B5">
      <w:pPr>
        <w:spacing w:line="360" w:lineRule="auto"/>
        <w:jc w:val="both"/>
        <w:rPr>
          <w:rFonts w:ascii="Arial" w:hAnsi="Arial" w:cs="Arial"/>
          <w:sz w:val="24"/>
          <w:szCs w:val="24"/>
        </w:rPr>
      </w:pPr>
      <w:r w:rsidRPr="002140B5">
        <w:rPr>
          <w:rFonts w:ascii="Arial" w:hAnsi="Arial" w:cs="Arial"/>
          <w:sz w:val="24"/>
          <w:szCs w:val="24"/>
        </w:rPr>
        <w:t xml:space="preserve">Bidders are required to score a minimum of </w:t>
      </w:r>
      <w:r w:rsidR="00A10F27" w:rsidRPr="002140B5">
        <w:rPr>
          <w:rFonts w:ascii="Arial" w:hAnsi="Arial" w:cs="Arial"/>
          <w:sz w:val="24"/>
          <w:szCs w:val="24"/>
        </w:rPr>
        <w:t>70</w:t>
      </w:r>
      <w:r w:rsidRPr="002140B5">
        <w:rPr>
          <w:rFonts w:ascii="Arial" w:hAnsi="Arial" w:cs="Arial"/>
          <w:sz w:val="24"/>
          <w:szCs w:val="24"/>
        </w:rPr>
        <w:t>% points on functionality to qualify to be evaluated in the next level (</w:t>
      </w:r>
      <w:r w:rsidR="00A10F27" w:rsidRPr="002140B5">
        <w:rPr>
          <w:rFonts w:ascii="Arial" w:hAnsi="Arial" w:cs="Arial"/>
          <w:sz w:val="24"/>
          <w:szCs w:val="24"/>
        </w:rPr>
        <w:t>BBBEE</w:t>
      </w:r>
      <w:r w:rsidRPr="002140B5">
        <w:rPr>
          <w:rFonts w:ascii="Arial" w:hAnsi="Arial" w:cs="Arial"/>
          <w:sz w:val="24"/>
          <w:szCs w:val="24"/>
        </w:rPr>
        <w:t xml:space="preserve"> and price). Bidders who do not score the </w:t>
      </w:r>
      <w:r w:rsidRPr="002140B5">
        <w:rPr>
          <w:rFonts w:ascii="Arial" w:hAnsi="Arial" w:cs="Arial"/>
          <w:sz w:val="24"/>
          <w:szCs w:val="24"/>
        </w:rPr>
        <w:lastRenderedPageBreak/>
        <w:t xml:space="preserve">minimum of </w:t>
      </w:r>
      <w:r w:rsidR="00105270" w:rsidRPr="002140B5">
        <w:rPr>
          <w:rFonts w:ascii="Arial" w:hAnsi="Arial" w:cs="Arial"/>
          <w:sz w:val="24"/>
          <w:szCs w:val="24"/>
        </w:rPr>
        <w:t>70</w:t>
      </w:r>
      <w:r w:rsidRPr="002140B5">
        <w:rPr>
          <w:rFonts w:ascii="Arial" w:hAnsi="Arial" w:cs="Arial"/>
          <w:sz w:val="24"/>
          <w:szCs w:val="24"/>
        </w:rPr>
        <w:t>% points on functionality will be disqualified and not be evaluated on price and</w:t>
      </w:r>
      <w:r w:rsidR="00A10F27" w:rsidRPr="002140B5">
        <w:rPr>
          <w:rFonts w:ascii="Arial" w:hAnsi="Arial" w:cs="Arial"/>
          <w:sz w:val="24"/>
          <w:szCs w:val="24"/>
        </w:rPr>
        <w:t xml:space="preserve"> BBBEE</w:t>
      </w:r>
      <w:r w:rsidRPr="002140B5">
        <w:rPr>
          <w:rFonts w:ascii="Arial" w:hAnsi="Arial" w:cs="Arial"/>
          <w:sz w:val="24"/>
          <w:szCs w:val="24"/>
        </w:rPr>
        <w:t>.</w:t>
      </w:r>
    </w:p>
    <w:p w:rsidR="00704EDF" w:rsidRPr="002140B5" w:rsidRDefault="00704EDF" w:rsidP="002140B5">
      <w:pPr>
        <w:spacing w:line="360" w:lineRule="auto"/>
        <w:jc w:val="both"/>
        <w:rPr>
          <w:rFonts w:ascii="Arial" w:hAnsi="Arial" w:cs="Arial"/>
          <w:sz w:val="24"/>
          <w:szCs w:val="24"/>
        </w:rPr>
      </w:pPr>
    </w:p>
    <w:p w:rsidR="00C124B1" w:rsidRPr="002140B5" w:rsidRDefault="00C124B1" w:rsidP="002140B5">
      <w:pPr>
        <w:pStyle w:val="ListParagraph"/>
        <w:numPr>
          <w:ilvl w:val="1"/>
          <w:numId w:val="37"/>
        </w:numPr>
        <w:tabs>
          <w:tab w:val="num" w:pos="1800"/>
        </w:tabs>
        <w:spacing w:after="0" w:line="360" w:lineRule="auto"/>
        <w:jc w:val="both"/>
        <w:outlineLvl w:val="1"/>
        <w:rPr>
          <w:rFonts w:ascii="Arial" w:hAnsi="Arial" w:cs="Arial"/>
          <w:sz w:val="24"/>
          <w:szCs w:val="24"/>
        </w:rPr>
      </w:pPr>
      <w:r w:rsidRPr="002140B5">
        <w:rPr>
          <w:rFonts w:ascii="Arial" w:hAnsi="Arial" w:cs="Arial"/>
          <w:b/>
          <w:sz w:val="24"/>
          <w:szCs w:val="24"/>
        </w:rPr>
        <w:t>Additional information:</w:t>
      </w:r>
    </w:p>
    <w:p w:rsidR="000B59CF" w:rsidRPr="002140B5" w:rsidRDefault="000B59CF" w:rsidP="002140B5">
      <w:pPr>
        <w:pStyle w:val="ListParagraph"/>
        <w:spacing w:after="0" w:line="360" w:lineRule="auto"/>
        <w:ind w:left="1440"/>
        <w:rPr>
          <w:rFonts w:ascii="Arial" w:hAnsi="Arial" w:cs="Arial"/>
          <w:sz w:val="24"/>
          <w:szCs w:val="24"/>
        </w:rPr>
      </w:pPr>
    </w:p>
    <w:p w:rsidR="00C124B1" w:rsidRPr="002140B5" w:rsidRDefault="00C124B1" w:rsidP="002140B5">
      <w:pPr>
        <w:numPr>
          <w:ilvl w:val="0"/>
          <w:numId w:val="22"/>
        </w:numPr>
        <w:spacing w:after="0" w:line="360" w:lineRule="auto"/>
        <w:jc w:val="both"/>
        <w:rPr>
          <w:rFonts w:ascii="Arial" w:hAnsi="Arial" w:cs="Arial"/>
          <w:sz w:val="24"/>
          <w:szCs w:val="24"/>
        </w:rPr>
      </w:pPr>
      <w:r w:rsidRPr="002140B5">
        <w:rPr>
          <w:rFonts w:ascii="Arial" w:hAnsi="Arial" w:cs="Arial"/>
          <w:sz w:val="24"/>
          <w:szCs w:val="24"/>
        </w:rPr>
        <w:t xml:space="preserve">Brief company profile, as relevant to the above mentioned terms of reference. </w:t>
      </w:r>
    </w:p>
    <w:p w:rsidR="00C124B1" w:rsidRPr="002140B5" w:rsidRDefault="00C124B1" w:rsidP="002140B5">
      <w:pPr>
        <w:numPr>
          <w:ilvl w:val="0"/>
          <w:numId w:val="22"/>
        </w:numPr>
        <w:spacing w:after="0" w:line="360" w:lineRule="auto"/>
        <w:jc w:val="both"/>
        <w:rPr>
          <w:rFonts w:ascii="Arial" w:hAnsi="Arial" w:cs="Arial"/>
          <w:sz w:val="24"/>
          <w:szCs w:val="24"/>
        </w:rPr>
      </w:pPr>
      <w:r w:rsidRPr="002140B5">
        <w:rPr>
          <w:rFonts w:ascii="Arial" w:hAnsi="Arial" w:cs="Arial"/>
          <w:sz w:val="24"/>
          <w:szCs w:val="24"/>
        </w:rPr>
        <w:t xml:space="preserve">Experience in the relevant areas. </w:t>
      </w:r>
    </w:p>
    <w:p w:rsidR="00C124B1" w:rsidRPr="002140B5" w:rsidRDefault="00C124B1" w:rsidP="002140B5">
      <w:pPr>
        <w:numPr>
          <w:ilvl w:val="0"/>
          <w:numId w:val="22"/>
        </w:numPr>
        <w:spacing w:after="0" w:line="360" w:lineRule="auto"/>
        <w:jc w:val="both"/>
        <w:rPr>
          <w:rFonts w:ascii="Arial" w:hAnsi="Arial" w:cs="Arial"/>
          <w:sz w:val="24"/>
          <w:szCs w:val="24"/>
        </w:rPr>
      </w:pPr>
      <w:r w:rsidRPr="002140B5">
        <w:rPr>
          <w:rFonts w:ascii="Arial" w:hAnsi="Arial" w:cs="Arial"/>
          <w:sz w:val="24"/>
          <w:szCs w:val="24"/>
        </w:rPr>
        <w:t xml:space="preserve">Clientele. </w:t>
      </w:r>
    </w:p>
    <w:p w:rsidR="00C124B1" w:rsidRPr="002140B5" w:rsidRDefault="00C124B1" w:rsidP="002140B5">
      <w:pPr>
        <w:numPr>
          <w:ilvl w:val="0"/>
          <w:numId w:val="22"/>
        </w:numPr>
        <w:spacing w:after="0" w:line="360" w:lineRule="auto"/>
        <w:jc w:val="both"/>
        <w:rPr>
          <w:rFonts w:ascii="Arial" w:hAnsi="Arial" w:cs="Arial"/>
          <w:sz w:val="24"/>
          <w:szCs w:val="24"/>
        </w:rPr>
      </w:pPr>
      <w:r w:rsidRPr="002140B5">
        <w:rPr>
          <w:rFonts w:ascii="Arial" w:hAnsi="Arial" w:cs="Arial"/>
          <w:sz w:val="24"/>
          <w:szCs w:val="24"/>
        </w:rPr>
        <w:t>A proposal including methodology</w:t>
      </w:r>
    </w:p>
    <w:p w:rsidR="00C124B1" w:rsidRPr="002140B5" w:rsidRDefault="00C124B1" w:rsidP="002140B5">
      <w:pPr>
        <w:numPr>
          <w:ilvl w:val="0"/>
          <w:numId w:val="22"/>
        </w:numPr>
        <w:spacing w:after="0" w:line="360" w:lineRule="auto"/>
        <w:jc w:val="both"/>
        <w:rPr>
          <w:rFonts w:ascii="Arial" w:hAnsi="Arial" w:cs="Arial"/>
          <w:sz w:val="24"/>
          <w:szCs w:val="24"/>
        </w:rPr>
      </w:pPr>
      <w:r w:rsidRPr="002140B5">
        <w:rPr>
          <w:rFonts w:ascii="Arial" w:hAnsi="Arial" w:cs="Arial"/>
          <w:sz w:val="24"/>
          <w:szCs w:val="24"/>
        </w:rPr>
        <w:t xml:space="preserve">Certification of all team members, highlighting experience relevant to this exercise. Confirmation that the proposed team members will in fact be available to undertake this exercise at the appropriate time and meet the necessary deadlines. </w:t>
      </w:r>
    </w:p>
    <w:p w:rsidR="00C124B1" w:rsidRPr="002140B5" w:rsidRDefault="00C124B1" w:rsidP="002140B5">
      <w:pPr>
        <w:numPr>
          <w:ilvl w:val="0"/>
          <w:numId w:val="22"/>
        </w:numPr>
        <w:spacing w:after="0" w:line="360" w:lineRule="auto"/>
        <w:jc w:val="both"/>
        <w:rPr>
          <w:rFonts w:ascii="Arial" w:hAnsi="Arial" w:cs="Arial"/>
          <w:sz w:val="24"/>
          <w:szCs w:val="24"/>
        </w:rPr>
      </w:pPr>
      <w:r w:rsidRPr="002140B5">
        <w:rPr>
          <w:rFonts w:ascii="Arial" w:hAnsi="Arial" w:cs="Arial"/>
          <w:sz w:val="24"/>
          <w:szCs w:val="24"/>
        </w:rPr>
        <w:t xml:space="preserve">The proposal should contain a work plan, showing tasks, timelines etc. </w:t>
      </w:r>
    </w:p>
    <w:p w:rsidR="00C124B1" w:rsidRPr="002140B5" w:rsidRDefault="00C124B1" w:rsidP="002140B5">
      <w:pPr>
        <w:numPr>
          <w:ilvl w:val="0"/>
          <w:numId w:val="22"/>
        </w:numPr>
        <w:spacing w:after="0" w:line="360" w:lineRule="auto"/>
        <w:jc w:val="both"/>
        <w:rPr>
          <w:rFonts w:ascii="Arial" w:hAnsi="Arial" w:cs="Arial"/>
          <w:sz w:val="24"/>
          <w:szCs w:val="24"/>
        </w:rPr>
      </w:pPr>
      <w:r w:rsidRPr="002140B5">
        <w:rPr>
          <w:rFonts w:ascii="Arial" w:hAnsi="Arial" w:cs="Arial"/>
          <w:sz w:val="24"/>
          <w:szCs w:val="24"/>
        </w:rPr>
        <w:t xml:space="preserve">Contact details of at least two references from amongst recent clients with whom similar work has been conducted in the past </w:t>
      </w:r>
      <w:r w:rsidR="00504B42">
        <w:rPr>
          <w:rFonts w:ascii="Arial" w:hAnsi="Arial" w:cs="Arial"/>
          <w:sz w:val="24"/>
          <w:szCs w:val="24"/>
        </w:rPr>
        <w:t>12</w:t>
      </w:r>
      <w:r w:rsidRPr="002140B5">
        <w:rPr>
          <w:rFonts w:ascii="Arial" w:hAnsi="Arial" w:cs="Arial"/>
          <w:sz w:val="24"/>
          <w:szCs w:val="24"/>
        </w:rPr>
        <w:t xml:space="preserve"> Months.  </w:t>
      </w:r>
    </w:p>
    <w:p w:rsidR="00C124B1" w:rsidRPr="002140B5" w:rsidRDefault="00C124B1" w:rsidP="002140B5">
      <w:pPr>
        <w:numPr>
          <w:ilvl w:val="0"/>
          <w:numId w:val="22"/>
        </w:numPr>
        <w:spacing w:after="0" w:line="360" w:lineRule="auto"/>
        <w:jc w:val="both"/>
        <w:rPr>
          <w:rFonts w:ascii="Arial" w:hAnsi="Arial" w:cs="Arial"/>
          <w:sz w:val="24"/>
          <w:szCs w:val="24"/>
        </w:rPr>
      </w:pPr>
      <w:r w:rsidRPr="002140B5">
        <w:rPr>
          <w:rFonts w:ascii="Arial" w:hAnsi="Arial" w:cs="Arial"/>
          <w:sz w:val="24"/>
          <w:szCs w:val="24"/>
        </w:rPr>
        <w:t>Certificate of incorporation / legal status.</w:t>
      </w:r>
    </w:p>
    <w:p w:rsidR="00A10F27" w:rsidRPr="002140B5" w:rsidRDefault="00A10F27" w:rsidP="002140B5">
      <w:pPr>
        <w:numPr>
          <w:ilvl w:val="1"/>
          <w:numId w:val="22"/>
        </w:numPr>
        <w:spacing w:after="0" w:line="360" w:lineRule="auto"/>
        <w:jc w:val="both"/>
        <w:rPr>
          <w:rFonts w:ascii="Arial" w:hAnsi="Arial" w:cs="Arial"/>
          <w:sz w:val="24"/>
          <w:szCs w:val="24"/>
        </w:rPr>
      </w:pPr>
      <w:r w:rsidRPr="002140B5">
        <w:rPr>
          <w:rFonts w:ascii="Arial" w:hAnsi="Arial" w:cs="Arial"/>
          <w:sz w:val="24"/>
          <w:szCs w:val="24"/>
        </w:rPr>
        <w:t>Company registration documents</w:t>
      </w:r>
    </w:p>
    <w:p w:rsidR="00A10F27" w:rsidRDefault="00A10F27" w:rsidP="002140B5">
      <w:pPr>
        <w:numPr>
          <w:ilvl w:val="1"/>
          <w:numId w:val="22"/>
        </w:numPr>
        <w:spacing w:after="0" w:line="360" w:lineRule="auto"/>
        <w:jc w:val="both"/>
        <w:rPr>
          <w:rFonts w:ascii="Arial" w:hAnsi="Arial" w:cs="Arial"/>
          <w:sz w:val="24"/>
          <w:szCs w:val="24"/>
        </w:rPr>
      </w:pPr>
      <w:r w:rsidRPr="002140B5">
        <w:rPr>
          <w:rFonts w:ascii="Arial" w:hAnsi="Arial" w:cs="Arial"/>
          <w:sz w:val="24"/>
          <w:szCs w:val="24"/>
        </w:rPr>
        <w:t xml:space="preserve">Certified copy of directors </w:t>
      </w:r>
      <w:r w:rsidR="0090767A" w:rsidRPr="002140B5">
        <w:rPr>
          <w:rFonts w:ascii="Arial" w:hAnsi="Arial" w:cs="Arial"/>
          <w:sz w:val="24"/>
          <w:szCs w:val="24"/>
        </w:rPr>
        <w:t>identity documents</w:t>
      </w:r>
    </w:p>
    <w:p w:rsidR="00F15574" w:rsidRPr="002140B5" w:rsidRDefault="00F15574" w:rsidP="002140B5">
      <w:pPr>
        <w:numPr>
          <w:ilvl w:val="1"/>
          <w:numId w:val="22"/>
        </w:numPr>
        <w:spacing w:after="0" w:line="360" w:lineRule="auto"/>
        <w:jc w:val="both"/>
        <w:rPr>
          <w:rFonts w:ascii="Arial" w:hAnsi="Arial" w:cs="Arial"/>
          <w:sz w:val="24"/>
          <w:szCs w:val="24"/>
        </w:rPr>
      </w:pPr>
      <w:r>
        <w:rPr>
          <w:rFonts w:ascii="Arial" w:hAnsi="Arial" w:cs="Arial"/>
          <w:sz w:val="24"/>
          <w:szCs w:val="24"/>
        </w:rPr>
        <w:t>Certified BBBEE certificate</w:t>
      </w:r>
    </w:p>
    <w:p w:rsidR="00C124B1" w:rsidRPr="002140B5" w:rsidRDefault="00C124B1" w:rsidP="002140B5">
      <w:pPr>
        <w:numPr>
          <w:ilvl w:val="0"/>
          <w:numId w:val="22"/>
        </w:numPr>
        <w:spacing w:after="0" w:line="360" w:lineRule="auto"/>
        <w:jc w:val="both"/>
        <w:rPr>
          <w:rFonts w:ascii="Arial" w:hAnsi="Arial" w:cs="Arial"/>
          <w:sz w:val="24"/>
          <w:szCs w:val="24"/>
        </w:rPr>
      </w:pPr>
      <w:r w:rsidRPr="002140B5">
        <w:rPr>
          <w:rFonts w:ascii="Arial" w:hAnsi="Arial" w:cs="Arial"/>
          <w:sz w:val="24"/>
          <w:szCs w:val="24"/>
        </w:rPr>
        <w:t xml:space="preserve">Financial proposal. </w:t>
      </w:r>
    </w:p>
    <w:p w:rsidR="00A10F27" w:rsidRDefault="00A10F27" w:rsidP="002140B5">
      <w:pPr>
        <w:numPr>
          <w:ilvl w:val="1"/>
          <w:numId w:val="22"/>
        </w:numPr>
        <w:spacing w:after="0" w:line="360" w:lineRule="auto"/>
        <w:jc w:val="both"/>
        <w:rPr>
          <w:rFonts w:ascii="Arial" w:hAnsi="Arial" w:cs="Arial"/>
          <w:sz w:val="24"/>
          <w:szCs w:val="24"/>
        </w:rPr>
      </w:pPr>
      <w:r w:rsidRPr="002140B5">
        <w:rPr>
          <w:rFonts w:ascii="Arial" w:hAnsi="Arial" w:cs="Arial"/>
          <w:sz w:val="24"/>
          <w:szCs w:val="24"/>
        </w:rPr>
        <w:t xml:space="preserve">Detailed pricing on the company letter </w:t>
      </w:r>
      <w:r w:rsidR="00F15574" w:rsidRPr="002140B5">
        <w:rPr>
          <w:rFonts w:ascii="Arial" w:hAnsi="Arial" w:cs="Arial"/>
          <w:sz w:val="24"/>
          <w:szCs w:val="24"/>
        </w:rPr>
        <w:t>head,</w:t>
      </w:r>
      <w:r w:rsidRPr="002140B5">
        <w:rPr>
          <w:rFonts w:ascii="Arial" w:hAnsi="Arial" w:cs="Arial"/>
          <w:sz w:val="24"/>
          <w:szCs w:val="24"/>
        </w:rPr>
        <w:t xml:space="preserve"> the total cost must link to SBD 1</w:t>
      </w:r>
      <w:r w:rsidR="00AB0406">
        <w:rPr>
          <w:rFonts w:ascii="Arial" w:hAnsi="Arial" w:cs="Arial"/>
          <w:sz w:val="24"/>
          <w:szCs w:val="24"/>
        </w:rPr>
        <w:t xml:space="preserve"> attached.</w:t>
      </w:r>
    </w:p>
    <w:p w:rsidR="00F15574" w:rsidRPr="002140B5" w:rsidRDefault="00F15574" w:rsidP="002140B5">
      <w:pPr>
        <w:numPr>
          <w:ilvl w:val="1"/>
          <w:numId w:val="22"/>
        </w:numPr>
        <w:spacing w:after="0" w:line="360" w:lineRule="auto"/>
        <w:jc w:val="both"/>
        <w:rPr>
          <w:rFonts w:ascii="Arial" w:hAnsi="Arial" w:cs="Arial"/>
          <w:sz w:val="24"/>
          <w:szCs w:val="24"/>
        </w:rPr>
      </w:pPr>
      <w:r>
        <w:rPr>
          <w:rFonts w:ascii="Arial" w:hAnsi="Arial" w:cs="Arial"/>
          <w:sz w:val="24"/>
          <w:szCs w:val="24"/>
        </w:rPr>
        <w:t>Project plan linked to the payment times</w:t>
      </w:r>
    </w:p>
    <w:p w:rsidR="00760411" w:rsidRPr="002140B5" w:rsidRDefault="00760411" w:rsidP="002140B5">
      <w:pPr>
        <w:spacing w:line="360" w:lineRule="auto"/>
        <w:jc w:val="both"/>
        <w:rPr>
          <w:rFonts w:ascii="Arial" w:hAnsi="Arial" w:cs="Arial"/>
          <w:b/>
          <w:sz w:val="24"/>
          <w:szCs w:val="24"/>
        </w:rPr>
      </w:pPr>
    </w:p>
    <w:p w:rsidR="00760411" w:rsidRPr="002140B5" w:rsidRDefault="00760411" w:rsidP="002140B5">
      <w:pPr>
        <w:spacing w:line="360" w:lineRule="auto"/>
        <w:jc w:val="both"/>
        <w:rPr>
          <w:rFonts w:ascii="Arial" w:hAnsi="Arial" w:cs="Arial"/>
          <w:b/>
          <w:sz w:val="24"/>
          <w:szCs w:val="24"/>
        </w:rPr>
      </w:pPr>
    </w:p>
    <w:p w:rsidR="00760411" w:rsidRPr="002140B5" w:rsidRDefault="00760411" w:rsidP="002140B5">
      <w:pPr>
        <w:spacing w:line="360" w:lineRule="auto"/>
        <w:jc w:val="both"/>
        <w:rPr>
          <w:rFonts w:ascii="Arial" w:hAnsi="Arial" w:cs="Arial"/>
          <w:b/>
          <w:sz w:val="24"/>
          <w:szCs w:val="24"/>
        </w:rPr>
      </w:pPr>
    </w:p>
    <w:p w:rsidR="00AA5188" w:rsidRPr="002140B5" w:rsidRDefault="00FB12A6" w:rsidP="002140B5">
      <w:pPr>
        <w:pBdr>
          <w:bottom w:val="single" w:sz="4" w:space="1" w:color="auto"/>
        </w:pBdr>
        <w:spacing w:line="360" w:lineRule="auto"/>
        <w:rPr>
          <w:rFonts w:ascii="Arial" w:hAnsi="Arial" w:cs="Arial"/>
          <w:b/>
          <w:sz w:val="24"/>
          <w:szCs w:val="24"/>
        </w:rPr>
      </w:pPr>
      <w:r w:rsidRPr="002140B5">
        <w:rPr>
          <w:rFonts w:ascii="Arial" w:hAnsi="Arial" w:cs="Arial"/>
          <w:b/>
          <w:sz w:val="24"/>
          <w:szCs w:val="24"/>
        </w:rPr>
        <w:t xml:space="preserve">The end </w:t>
      </w:r>
    </w:p>
    <w:sectPr w:rsidR="00AA5188" w:rsidRPr="002140B5" w:rsidSect="00AA5188">
      <w:footerReference w:type="default" r:id="rId12"/>
      <w:pgSz w:w="11906" w:h="16838"/>
      <w:pgMar w:top="1440" w:right="1440" w:bottom="1440" w:left="1440"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75A" w:rsidRDefault="0017575A">
      <w:pPr>
        <w:spacing w:after="0" w:line="240" w:lineRule="auto"/>
      </w:pPr>
      <w:r>
        <w:separator/>
      </w:r>
    </w:p>
  </w:endnote>
  <w:endnote w:type="continuationSeparator" w:id="0">
    <w:p w:rsidR="0017575A" w:rsidRDefault="00175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70" w:rsidRDefault="004E2557">
    <w:pPr>
      <w:pStyle w:val="Footer"/>
      <w:pBdr>
        <w:top w:val="single" w:sz="4" w:space="1" w:color="D9D9D9"/>
      </w:pBdr>
      <w:jc w:val="right"/>
    </w:pPr>
    <w:r>
      <w:fldChar w:fldCharType="begin"/>
    </w:r>
    <w:r w:rsidR="0071782D">
      <w:instrText xml:space="preserve"> PAGE   \* MERGEFORMAT </w:instrText>
    </w:r>
    <w:r>
      <w:fldChar w:fldCharType="separate"/>
    </w:r>
    <w:r w:rsidR="00AD64D1">
      <w:rPr>
        <w:noProof/>
      </w:rPr>
      <w:t>17</w:t>
    </w:r>
    <w:r>
      <w:rPr>
        <w:noProof/>
      </w:rPr>
      <w:fldChar w:fldCharType="end"/>
    </w:r>
    <w:r w:rsidR="00105270">
      <w:t xml:space="preserve"> | </w:t>
    </w:r>
    <w:r w:rsidR="00105270">
      <w:rPr>
        <w:color w:val="7F7F7F"/>
        <w:spacing w:val="60"/>
      </w:rPr>
      <w:t>Page</w:t>
    </w:r>
  </w:p>
  <w:p w:rsidR="00105270" w:rsidRDefault="001052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75A" w:rsidRDefault="0017575A">
      <w:pPr>
        <w:spacing w:after="0" w:line="240" w:lineRule="auto"/>
      </w:pPr>
      <w:r>
        <w:separator/>
      </w:r>
    </w:p>
  </w:footnote>
  <w:footnote w:type="continuationSeparator" w:id="0">
    <w:p w:rsidR="0017575A" w:rsidRDefault="001757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225"/>
    <w:multiLevelType w:val="multilevel"/>
    <w:tmpl w:val="CB04E3E0"/>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534A4F"/>
    <w:multiLevelType w:val="hybridMultilevel"/>
    <w:tmpl w:val="160C1CA8"/>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6801F68"/>
    <w:multiLevelType w:val="hybridMultilevel"/>
    <w:tmpl w:val="3EAA6B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DB519D7"/>
    <w:multiLevelType w:val="hybridMultilevel"/>
    <w:tmpl w:val="F2DEB6C2"/>
    <w:lvl w:ilvl="0" w:tplc="1C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4">
    <w:nsid w:val="0E6C6D58"/>
    <w:multiLevelType w:val="hybridMultilevel"/>
    <w:tmpl w:val="3514A8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3380282"/>
    <w:multiLevelType w:val="hybridMultilevel"/>
    <w:tmpl w:val="E5F0B3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6697A4B"/>
    <w:multiLevelType w:val="hybridMultilevel"/>
    <w:tmpl w:val="0122EB10"/>
    <w:lvl w:ilvl="0" w:tplc="A8BCDB94">
      <w:start w:val="1"/>
      <w:numFmt w:val="lowerLetter"/>
      <w:lvlText w:val="(%1)"/>
      <w:lvlJc w:val="left"/>
      <w:pPr>
        <w:tabs>
          <w:tab w:val="num" w:pos="927"/>
        </w:tabs>
        <w:ind w:left="927" w:hanging="360"/>
      </w:pPr>
      <w:rPr>
        <w:rFonts w:hint="default"/>
        <w:b/>
        <w:caps w:val="0"/>
      </w:rPr>
    </w:lvl>
    <w:lvl w:ilvl="1" w:tplc="59DCD20A">
      <w:start w:val="1"/>
      <w:numFmt w:val="decimal"/>
      <w:lvlText w:val="%2)"/>
      <w:lvlJc w:val="left"/>
      <w:pPr>
        <w:tabs>
          <w:tab w:val="num" w:pos="2520"/>
        </w:tabs>
        <w:ind w:left="2520" w:hanging="360"/>
      </w:pPr>
      <w:rPr>
        <w:rFonts w:hint="default"/>
      </w:rPr>
    </w:lvl>
    <w:lvl w:ilvl="2" w:tplc="08090001">
      <w:start w:val="1"/>
      <w:numFmt w:val="bullet"/>
      <w:lvlText w:val=""/>
      <w:lvlJc w:val="left"/>
      <w:pPr>
        <w:tabs>
          <w:tab w:val="num" w:pos="3420"/>
        </w:tabs>
        <w:ind w:left="3420" w:hanging="360"/>
      </w:pPr>
      <w:rPr>
        <w:rFonts w:ascii="Symbol" w:hAnsi="Symbol" w:hint="default"/>
        <w:b w:val="0"/>
      </w:rPr>
    </w:lvl>
    <w:lvl w:ilvl="3" w:tplc="49548998">
      <w:start w:val="2"/>
      <w:numFmt w:val="bullet"/>
      <w:lvlText w:val=""/>
      <w:lvlJc w:val="left"/>
      <w:pPr>
        <w:tabs>
          <w:tab w:val="num" w:pos="3960"/>
        </w:tabs>
        <w:ind w:left="3960" w:hanging="360"/>
      </w:pPr>
      <w:rPr>
        <w:rFonts w:ascii="Symbol" w:eastAsia="Times New Roman" w:hAnsi="Symbol" w:cs="Times New Roman" w:hint="default"/>
        <w:b/>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85E79B9"/>
    <w:multiLevelType w:val="hybridMultilevel"/>
    <w:tmpl w:val="2482ECDA"/>
    <w:lvl w:ilvl="0" w:tplc="1C090001">
      <w:start w:val="1"/>
      <w:numFmt w:val="bullet"/>
      <w:lvlText w:val=""/>
      <w:lvlJc w:val="left"/>
      <w:pPr>
        <w:tabs>
          <w:tab w:val="num" w:pos="2160"/>
        </w:tabs>
        <w:ind w:left="2160" w:hanging="360"/>
      </w:pPr>
      <w:rPr>
        <w:rFonts w:ascii="Symbol" w:hAnsi="Symbol"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8">
    <w:nsid w:val="1E462404"/>
    <w:multiLevelType w:val="hybridMultilevel"/>
    <w:tmpl w:val="D190000A"/>
    <w:lvl w:ilvl="0" w:tplc="1C090001">
      <w:start w:val="1"/>
      <w:numFmt w:val="bullet"/>
      <w:lvlText w:val=""/>
      <w:lvlJc w:val="left"/>
      <w:pPr>
        <w:ind w:left="360" w:hanging="360"/>
      </w:pPr>
      <w:rPr>
        <w:rFonts w:ascii="Symbol" w:hAnsi="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1E4D38F6"/>
    <w:multiLevelType w:val="hybridMultilevel"/>
    <w:tmpl w:val="E17281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50E4B35"/>
    <w:multiLevelType w:val="hybridMultilevel"/>
    <w:tmpl w:val="0E4CB8EA"/>
    <w:lvl w:ilvl="0" w:tplc="04090003">
      <w:start w:val="1"/>
      <w:numFmt w:val="bullet"/>
      <w:lvlText w:val="o"/>
      <w:lvlJc w:val="left"/>
      <w:pPr>
        <w:ind w:left="1800" w:hanging="360"/>
      </w:pPr>
      <w:rPr>
        <w:rFonts w:ascii="Courier New" w:hAnsi="Courier New" w:cs="Courier New"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1">
    <w:nsid w:val="312D4DF3"/>
    <w:multiLevelType w:val="hybridMultilevel"/>
    <w:tmpl w:val="2FD6784C"/>
    <w:lvl w:ilvl="0" w:tplc="1C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5304360"/>
    <w:multiLevelType w:val="hybridMultilevel"/>
    <w:tmpl w:val="1DA22E74"/>
    <w:lvl w:ilvl="0" w:tplc="08090003">
      <w:start w:val="1"/>
      <w:numFmt w:val="bullet"/>
      <w:lvlText w:val="o"/>
      <w:lvlJc w:val="left"/>
      <w:pPr>
        <w:tabs>
          <w:tab w:val="num" w:pos="1080"/>
        </w:tabs>
        <w:ind w:left="1080" w:hanging="360"/>
      </w:pPr>
      <w:rPr>
        <w:rFonts w:ascii="Courier New" w:hAnsi="Courier New" w:cs="Courier New" w:hint="default"/>
      </w:rPr>
    </w:lvl>
    <w:lvl w:ilvl="1" w:tplc="439E7CE6">
      <w:start w:val="300"/>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3CFE195F"/>
    <w:multiLevelType w:val="hybridMultilevel"/>
    <w:tmpl w:val="FBBE55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402D4CD5"/>
    <w:multiLevelType w:val="hybridMultilevel"/>
    <w:tmpl w:val="965601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070560A"/>
    <w:multiLevelType w:val="hybridMultilevel"/>
    <w:tmpl w:val="13027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2FD1E3A"/>
    <w:multiLevelType w:val="hybridMultilevel"/>
    <w:tmpl w:val="7C683DB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nsid w:val="4353150C"/>
    <w:multiLevelType w:val="hybridMultilevel"/>
    <w:tmpl w:val="5924113C"/>
    <w:lvl w:ilvl="0" w:tplc="A6B04478">
      <w:start w:val="1"/>
      <w:numFmt w:val="decimal"/>
      <w:lvlText w:val="%1."/>
      <w:lvlJc w:val="left"/>
      <w:pPr>
        <w:ind w:left="644" w:hanging="360"/>
      </w:pPr>
      <w:rPr>
        <w:rFonts w:ascii="Arial Unicode MS" w:eastAsia="Arial Unicode MS" w:hAnsi="Arial Unicode MS" w:cs="Arial Unicode M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45662982"/>
    <w:multiLevelType w:val="hybridMultilevel"/>
    <w:tmpl w:val="D376F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4B570AAC"/>
    <w:multiLevelType w:val="hybridMultilevel"/>
    <w:tmpl w:val="2CC26C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E5C5D49"/>
    <w:multiLevelType w:val="hybridMultilevel"/>
    <w:tmpl w:val="E5A0E262"/>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510905DE"/>
    <w:multiLevelType w:val="multilevel"/>
    <w:tmpl w:val="A546000C"/>
    <w:lvl w:ilvl="0">
      <w:start w:val="1"/>
      <w:numFmt w:val="decimal"/>
      <w:lvlText w:val="%1"/>
      <w:lvlJc w:val="left"/>
      <w:pPr>
        <w:tabs>
          <w:tab w:val="num" w:pos="810"/>
        </w:tabs>
        <w:ind w:left="810" w:hanging="810"/>
      </w:pPr>
      <w:rPr>
        <w:rFonts w:ascii="Lucida Sans" w:hAnsi="Lucida Sans" w:hint="default"/>
        <w:b/>
        <w:i w:val="0"/>
        <w:sz w:val="28"/>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30832DA"/>
    <w:multiLevelType w:val="hybridMultilevel"/>
    <w:tmpl w:val="01E2B1B6"/>
    <w:lvl w:ilvl="0" w:tplc="1C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3">
    <w:nsid w:val="57F172DA"/>
    <w:multiLevelType w:val="hybridMultilevel"/>
    <w:tmpl w:val="89C6EE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588D62CA"/>
    <w:multiLevelType w:val="hybridMultilevel"/>
    <w:tmpl w:val="B642B6BE"/>
    <w:lvl w:ilvl="0" w:tplc="46CC6B0A">
      <w:start w:val="1"/>
      <w:numFmt w:val="decimal"/>
      <w:lvlText w:val="%1."/>
      <w:lvlJc w:val="left"/>
      <w:pPr>
        <w:ind w:left="1440" w:hanging="360"/>
      </w:pPr>
      <w:rPr>
        <w:b/>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5">
    <w:nsid w:val="5CCB19B1"/>
    <w:multiLevelType w:val="hybridMultilevel"/>
    <w:tmpl w:val="A76671A8"/>
    <w:lvl w:ilvl="0" w:tplc="9F260D20">
      <w:start w:val="2"/>
      <w:numFmt w:val="bullet"/>
      <w:lvlText w:val=""/>
      <w:lvlJc w:val="left"/>
      <w:pPr>
        <w:ind w:left="644" w:hanging="360"/>
      </w:pPr>
      <w:rPr>
        <w:rFonts w:ascii="Symbol" w:eastAsia="Times New Roman" w:hAnsi="Symbol" w:cs="Courier New" w:hint="default"/>
        <w:w w:val="103"/>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6">
    <w:nsid w:val="5DF53C1C"/>
    <w:multiLevelType w:val="hybridMultilevel"/>
    <w:tmpl w:val="8B608A46"/>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7">
    <w:nsid w:val="5FDE002E"/>
    <w:multiLevelType w:val="hybridMultilevel"/>
    <w:tmpl w:val="183E8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1C162E8"/>
    <w:multiLevelType w:val="multilevel"/>
    <w:tmpl w:val="1F24EB76"/>
    <w:lvl w:ilvl="0">
      <w:start w:val="1"/>
      <w:numFmt w:val="bullet"/>
      <w:lvlText w:val=""/>
      <w:lvlJc w:val="left"/>
      <w:pPr>
        <w:tabs>
          <w:tab w:val="num" w:pos="360"/>
        </w:tabs>
        <w:ind w:left="360" w:hanging="360"/>
      </w:pPr>
      <w:rPr>
        <w:rFonts w:ascii="Wingdings" w:hAnsi="Wingdings" w:hint="default"/>
        <w:b/>
        <w:i w:val="0"/>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color w:val="000000"/>
      </w:rPr>
    </w:lvl>
    <w:lvl w:ilvl="3">
      <w:start w:val="1"/>
      <w:numFmt w:val="bullet"/>
      <w:lvlText w:val=""/>
      <w:lvlJc w:val="left"/>
      <w:pPr>
        <w:tabs>
          <w:tab w:val="num" w:pos="1440"/>
        </w:tabs>
        <w:ind w:left="1440" w:hanging="360"/>
      </w:pPr>
      <w:rPr>
        <w:rFonts w:ascii="Symbol" w:hAnsi="Symbol"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69C4508D"/>
    <w:multiLevelType w:val="hybridMultilevel"/>
    <w:tmpl w:val="EB68AC5E"/>
    <w:lvl w:ilvl="0" w:tplc="1C090001">
      <w:start w:val="1"/>
      <w:numFmt w:val="bullet"/>
      <w:lvlText w:val=""/>
      <w:lvlJc w:val="left"/>
      <w:pPr>
        <w:tabs>
          <w:tab w:val="num" w:pos="2160"/>
        </w:tabs>
        <w:ind w:left="2160" w:hanging="360"/>
      </w:pPr>
      <w:rPr>
        <w:rFonts w:ascii="Symbol" w:hAnsi="Symbol"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30">
    <w:nsid w:val="6DC01B71"/>
    <w:multiLevelType w:val="hybridMultilevel"/>
    <w:tmpl w:val="FD869E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6DC316A2"/>
    <w:multiLevelType w:val="hybridMultilevel"/>
    <w:tmpl w:val="EB48A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62214F"/>
    <w:multiLevelType w:val="hybridMultilevel"/>
    <w:tmpl w:val="FBA8037A"/>
    <w:lvl w:ilvl="0" w:tplc="08090003">
      <w:start w:val="1"/>
      <w:numFmt w:val="bullet"/>
      <w:lvlText w:val="o"/>
      <w:lvlJc w:val="left"/>
      <w:pPr>
        <w:tabs>
          <w:tab w:val="num" w:pos="720"/>
        </w:tabs>
        <w:ind w:left="720" w:hanging="360"/>
      </w:pPr>
      <w:rPr>
        <w:rFonts w:ascii="Courier New" w:hAnsi="Courier New" w:cs="Courier New" w:hint="default"/>
      </w:rPr>
    </w:lvl>
    <w:lvl w:ilvl="1" w:tplc="439E7CE6">
      <w:start w:val="300"/>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5562774"/>
    <w:multiLevelType w:val="hybridMultilevel"/>
    <w:tmpl w:val="87D67BBE"/>
    <w:lvl w:ilvl="0" w:tplc="08090003">
      <w:start w:val="1"/>
      <w:numFmt w:val="bullet"/>
      <w:lvlText w:val="o"/>
      <w:lvlJc w:val="left"/>
      <w:pPr>
        <w:tabs>
          <w:tab w:val="num" w:pos="1080"/>
        </w:tabs>
        <w:ind w:left="1080" w:hanging="360"/>
      </w:pPr>
      <w:rPr>
        <w:rFonts w:ascii="Courier New" w:hAnsi="Courier New"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4">
    <w:nsid w:val="755B7999"/>
    <w:multiLevelType w:val="multilevel"/>
    <w:tmpl w:val="8B26D9A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372295"/>
    <w:multiLevelType w:val="hybridMultilevel"/>
    <w:tmpl w:val="DA825598"/>
    <w:lvl w:ilvl="0" w:tplc="1C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6">
    <w:nsid w:val="7A351B27"/>
    <w:multiLevelType w:val="hybridMultilevel"/>
    <w:tmpl w:val="801632D6"/>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num w:numId="1">
    <w:abstractNumId w:val="33"/>
  </w:num>
  <w:num w:numId="2">
    <w:abstractNumId w:val="32"/>
  </w:num>
  <w:num w:numId="3">
    <w:abstractNumId w:val="12"/>
  </w:num>
  <w:num w:numId="4">
    <w:abstractNumId w:val="17"/>
  </w:num>
  <w:num w:numId="5">
    <w:abstractNumId w:val="22"/>
  </w:num>
  <w:num w:numId="6">
    <w:abstractNumId w:val="35"/>
  </w:num>
  <w:num w:numId="7">
    <w:abstractNumId w:val="16"/>
  </w:num>
  <w:num w:numId="8">
    <w:abstractNumId w:val="26"/>
  </w:num>
  <w:num w:numId="9">
    <w:abstractNumId w:val="29"/>
  </w:num>
  <w:num w:numId="10">
    <w:abstractNumId w:val="7"/>
  </w:num>
  <w:num w:numId="11">
    <w:abstractNumId w:val="3"/>
  </w:num>
  <w:num w:numId="12">
    <w:abstractNumId w:val="30"/>
  </w:num>
  <w:num w:numId="13">
    <w:abstractNumId w:val="20"/>
  </w:num>
  <w:num w:numId="14">
    <w:abstractNumId w:val="13"/>
  </w:num>
  <w:num w:numId="15">
    <w:abstractNumId w:val="18"/>
  </w:num>
  <w:num w:numId="16">
    <w:abstractNumId w:val="2"/>
  </w:num>
  <w:num w:numId="17">
    <w:abstractNumId w:val="14"/>
  </w:num>
  <w:num w:numId="18">
    <w:abstractNumId w:val="27"/>
  </w:num>
  <w:num w:numId="19">
    <w:abstractNumId w:val="5"/>
  </w:num>
  <w:num w:numId="20">
    <w:abstractNumId w:val="4"/>
  </w:num>
  <w:num w:numId="21">
    <w:abstractNumId w:val="19"/>
  </w:num>
  <w:num w:numId="22">
    <w:abstractNumId w:val="11"/>
  </w:num>
  <w:num w:numId="23">
    <w:abstractNumId w:val="28"/>
  </w:num>
  <w:num w:numId="24">
    <w:abstractNumId w:val="21"/>
  </w:num>
  <w:num w:numId="25">
    <w:abstractNumId w:val="6"/>
  </w:num>
  <w:num w:numId="26">
    <w:abstractNumId w:val="9"/>
  </w:num>
  <w:num w:numId="27">
    <w:abstractNumId w:val="36"/>
  </w:num>
  <w:num w:numId="28">
    <w:abstractNumId w:val="15"/>
  </w:num>
  <w:num w:numId="29">
    <w:abstractNumId w:val="24"/>
  </w:num>
  <w:num w:numId="30">
    <w:abstractNumId w:val="25"/>
  </w:num>
  <w:num w:numId="31">
    <w:abstractNumId w:val="23"/>
  </w:num>
  <w:num w:numId="32">
    <w:abstractNumId w:val="31"/>
  </w:num>
  <w:num w:numId="33">
    <w:abstractNumId w:val="8"/>
  </w:num>
  <w:num w:numId="34">
    <w:abstractNumId w:val="1"/>
  </w:num>
  <w:num w:numId="35">
    <w:abstractNumId w:val="0"/>
  </w:num>
  <w:num w:numId="36">
    <w:abstractNumId w:val="10"/>
  </w:num>
  <w:num w:numId="37">
    <w:abstractNumId w:val="34"/>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60411"/>
    <w:rsid w:val="00013FA5"/>
    <w:rsid w:val="00032B97"/>
    <w:rsid w:val="0009316B"/>
    <w:rsid w:val="000B59CF"/>
    <w:rsid w:val="000D0BC7"/>
    <w:rsid w:val="00105270"/>
    <w:rsid w:val="0010693E"/>
    <w:rsid w:val="00116FAE"/>
    <w:rsid w:val="00163FB7"/>
    <w:rsid w:val="0017575A"/>
    <w:rsid w:val="001F6ED6"/>
    <w:rsid w:val="00212C62"/>
    <w:rsid w:val="002140B5"/>
    <w:rsid w:val="002212B8"/>
    <w:rsid w:val="00251DE0"/>
    <w:rsid w:val="00274604"/>
    <w:rsid w:val="002828FC"/>
    <w:rsid w:val="002C6E9E"/>
    <w:rsid w:val="002E4F27"/>
    <w:rsid w:val="002F2F66"/>
    <w:rsid w:val="0030768F"/>
    <w:rsid w:val="0034680D"/>
    <w:rsid w:val="00356B5D"/>
    <w:rsid w:val="003668EE"/>
    <w:rsid w:val="00375867"/>
    <w:rsid w:val="00380529"/>
    <w:rsid w:val="003A43A1"/>
    <w:rsid w:val="004334B8"/>
    <w:rsid w:val="00443E46"/>
    <w:rsid w:val="00466B63"/>
    <w:rsid w:val="00484B1C"/>
    <w:rsid w:val="00485C68"/>
    <w:rsid w:val="00486EBF"/>
    <w:rsid w:val="004A2DE9"/>
    <w:rsid w:val="004A49D5"/>
    <w:rsid w:val="004E2557"/>
    <w:rsid w:val="00504B42"/>
    <w:rsid w:val="00517F88"/>
    <w:rsid w:val="0052554F"/>
    <w:rsid w:val="005312CA"/>
    <w:rsid w:val="0055510E"/>
    <w:rsid w:val="005B3856"/>
    <w:rsid w:val="005D74EF"/>
    <w:rsid w:val="00633AE2"/>
    <w:rsid w:val="00634714"/>
    <w:rsid w:val="00670CD8"/>
    <w:rsid w:val="006800F6"/>
    <w:rsid w:val="0068054E"/>
    <w:rsid w:val="006C50E4"/>
    <w:rsid w:val="00703103"/>
    <w:rsid w:val="00704EDF"/>
    <w:rsid w:val="0071782D"/>
    <w:rsid w:val="00751F9E"/>
    <w:rsid w:val="007568C5"/>
    <w:rsid w:val="007571AB"/>
    <w:rsid w:val="00760245"/>
    <w:rsid w:val="00760411"/>
    <w:rsid w:val="00776A06"/>
    <w:rsid w:val="00780378"/>
    <w:rsid w:val="007B6085"/>
    <w:rsid w:val="007F3C62"/>
    <w:rsid w:val="0081727A"/>
    <w:rsid w:val="00843674"/>
    <w:rsid w:val="008745AC"/>
    <w:rsid w:val="008A7012"/>
    <w:rsid w:val="008E1FB5"/>
    <w:rsid w:val="008E75BC"/>
    <w:rsid w:val="0090767A"/>
    <w:rsid w:val="00907A04"/>
    <w:rsid w:val="00926CB1"/>
    <w:rsid w:val="00952D51"/>
    <w:rsid w:val="009A601B"/>
    <w:rsid w:val="009B0A30"/>
    <w:rsid w:val="00A10F27"/>
    <w:rsid w:val="00A246EA"/>
    <w:rsid w:val="00A3714B"/>
    <w:rsid w:val="00A604F1"/>
    <w:rsid w:val="00A8580C"/>
    <w:rsid w:val="00A93D9E"/>
    <w:rsid w:val="00AA5188"/>
    <w:rsid w:val="00AB0406"/>
    <w:rsid w:val="00AC608E"/>
    <w:rsid w:val="00AD11CF"/>
    <w:rsid w:val="00AD205F"/>
    <w:rsid w:val="00AD64D1"/>
    <w:rsid w:val="00B107A1"/>
    <w:rsid w:val="00B264BC"/>
    <w:rsid w:val="00B3030B"/>
    <w:rsid w:val="00B331FE"/>
    <w:rsid w:val="00B33ACC"/>
    <w:rsid w:val="00B673D1"/>
    <w:rsid w:val="00B907BF"/>
    <w:rsid w:val="00C06165"/>
    <w:rsid w:val="00C124B1"/>
    <w:rsid w:val="00C40CE1"/>
    <w:rsid w:val="00C511CF"/>
    <w:rsid w:val="00C80E8F"/>
    <w:rsid w:val="00C82AE9"/>
    <w:rsid w:val="00C84194"/>
    <w:rsid w:val="00C853B8"/>
    <w:rsid w:val="00CD6339"/>
    <w:rsid w:val="00CE3948"/>
    <w:rsid w:val="00D27999"/>
    <w:rsid w:val="00E13A33"/>
    <w:rsid w:val="00E26175"/>
    <w:rsid w:val="00EA3D20"/>
    <w:rsid w:val="00EA4537"/>
    <w:rsid w:val="00EC46B3"/>
    <w:rsid w:val="00ED39AD"/>
    <w:rsid w:val="00F15574"/>
    <w:rsid w:val="00F256BA"/>
    <w:rsid w:val="00F41A84"/>
    <w:rsid w:val="00F51AF3"/>
    <w:rsid w:val="00F51E77"/>
    <w:rsid w:val="00F53204"/>
    <w:rsid w:val="00F841F4"/>
    <w:rsid w:val="00FA654A"/>
    <w:rsid w:val="00FB12A6"/>
    <w:rsid w:val="00FE6D1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411"/>
    <w:pPr>
      <w:spacing w:after="200" w:line="276" w:lineRule="auto"/>
    </w:pPr>
    <w:rPr>
      <w:rFonts w:eastAsia="Times New Roman"/>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FAE"/>
    <w:pPr>
      <w:ind w:left="720"/>
      <w:contextualSpacing/>
    </w:pPr>
  </w:style>
  <w:style w:type="paragraph" w:styleId="BalloonText">
    <w:name w:val="Balloon Text"/>
    <w:basedOn w:val="Normal"/>
    <w:link w:val="BalloonTextChar"/>
    <w:uiPriority w:val="99"/>
    <w:semiHidden/>
    <w:unhideWhenUsed/>
    <w:rsid w:val="008A7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012"/>
    <w:rPr>
      <w:rFonts w:ascii="Tahoma" w:eastAsia="Times New Roman" w:hAnsi="Tahoma" w:cs="Tahoma"/>
      <w:sz w:val="16"/>
      <w:szCs w:val="16"/>
      <w:lang w:eastAsia="en-US"/>
    </w:rPr>
  </w:style>
  <w:style w:type="character" w:styleId="Hyperlink">
    <w:name w:val="Hyperlink"/>
    <w:basedOn w:val="DefaultParagraphFont"/>
    <w:uiPriority w:val="99"/>
    <w:rsid w:val="00A10F27"/>
    <w:rPr>
      <w:color w:val="0000FF"/>
      <w:u w:val="single"/>
    </w:rPr>
  </w:style>
  <w:style w:type="paragraph" w:styleId="BodyText2">
    <w:name w:val="Body Text 2"/>
    <w:basedOn w:val="Normal"/>
    <w:link w:val="BodyText2Char"/>
    <w:rsid w:val="00A10F27"/>
    <w:pPr>
      <w:spacing w:after="120" w:line="480" w:lineRule="auto"/>
    </w:pPr>
    <w:rPr>
      <w:rFonts w:ascii="Times New Roman" w:hAnsi="Times New Roman"/>
      <w:sz w:val="24"/>
      <w:szCs w:val="24"/>
      <w:lang w:val="en-GB" w:eastAsia="en-GB"/>
    </w:rPr>
  </w:style>
  <w:style w:type="character" w:customStyle="1" w:styleId="BodyText2Char">
    <w:name w:val="Body Text 2 Char"/>
    <w:basedOn w:val="DefaultParagraphFont"/>
    <w:link w:val="BodyText2"/>
    <w:rsid w:val="00A10F27"/>
    <w:rPr>
      <w:rFonts w:ascii="Times New Roman" w:eastAsia="Times New Roman" w:hAnsi="Times New Roman"/>
      <w:sz w:val="24"/>
      <w:szCs w:val="24"/>
      <w:lang w:val="en-GB" w:eastAsia="en-GB"/>
    </w:rPr>
  </w:style>
  <w:style w:type="paragraph" w:styleId="Header">
    <w:name w:val="header"/>
    <w:basedOn w:val="Normal"/>
    <w:link w:val="HeaderChar"/>
    <w:uiPriority w:val="99"/>
    <w:semiHidden/>
    <w:unhideWhenUsed/>
    <w:rsid w:val="0010527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5270"/>
    <w:rPr>
      <w:rFonts w:eastAsia="Times New Roman"/>
      <w:sz w:val="22"/>
      <w:szCs w:val="22"/>
      <w:lang w:val="en-ZA"/>
    </w:rPr>
  </w:style>
  <w:style w:type="paragraph" w:styleId="Footer">
    <w:name w:val="footer"/>
    <w:basedOn w:val="Normal"/>
    <w:link w:val="FooterChar"/>
    <w:uiPriority w:val="99"/>
    <w:unhideWhenUsed/>
    <w:rsid w:val="00105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270"/>
    <w:rPr>
      <w:rFonts w:eastAsia="Times New Roman"/>
      <w:sz w:val="22"/>
      <w:szCs w:val="22"/>
      <w:lang w:val="en-ZA"/>
    </w:rPr>
  </w:style>
  <w:style w:type="paragraph" w:styleId="TOC2">
    <w:name w:val="toc 2"/>
    <w:basedOn w:val="Normal"/>
    <w:next w:val="Normal"/>
    <w:autoRedefine/>
    <w:semiHidden/>
    <w:rsid w:val="002140B5"/>
    <w:pPr>
      <w:tabs>
        <w:tab w:val="left" w:pos="1080"/>
        <w:tab w:val="right" w:leader="dot" w:pos="8630"/>
      </w:tabs>
      <w:spacing w:after="0" w:line="240" w:lineRule="auto"/>
      <w:ind w:left="240"/>
    </w:pPr>
    <w:rPr>
      <w:rFonts w:ascii="Lucida Sans" w:hAnsi="Lucida Sans"/>
      <w:sz w:val="24"/>
      <w:szCs w:val="24"/>
      <w:lang w:val="en-US"/>
    </w:rPr>
  </w:style>
  <w:style w:type="character" w:styleId="CommentReference">
    <w:name w:val="annotation reference"/>
    <w:basedOn w:val="DefaultParagraphFont"/>
    <w:uiPriority w:val="99"/>
    <w:semiHidden/>
    <w:unhideWhenUsed/>
    <w:rsid w:val="002140B5"/>
    <w:rPr>
      <w:sz w:val="16"/>
      <w:szCs w:val="16"/>
    </w:rPr>
  </w:style>
  <w:style w:type="paragraph" w:styleId="CommentText">
    <w:name w:val="annotation text"/>
    <w:basedOn w:val="Normal"/>
    <w:link w:val="CommentTextChar"/>
    <w:uiPriority w:val="99"/>
    <w:semiHidden/>
    <w:unhideWhenUsed/>
    <w:rsid w:val="002140B5"/>
    <w:pPr>
      <w:spacing w:line="240" w:lineRule="auto"/>
    </w:pPr>
    <w:rPr>
      <w:sz w:val="20"/>
      <w:szCs w:val="20"/>
    </w:rPr>
  </w:style>
  <w:style w:type="character" w:customStyle="1" w:styleId="CommentTextChar">
    <w:name w:val="Comment Text Char"/>
    <w:basedOn w:val="DefaultParagraphFont"/>
    <w:link w:val="CommentText"/>
    <w:uiPriority w:val="99"/>
    <w:semiHidden/>
    <w:rsid w:val="002140B5"/>
    <w:rPr>
      <w:rFonts w:eastAsia="Times New Roman"/>
      <w:lang w:val="en-ZA"/>
    </w:rPr>
  </w:style>
  <w:style w:type="paragraph" w:styleId="CommentSubject">
    <w:name w:val="annotation subject"/>
    <w:basedOn w:val="CommentText"/>
    <w:next w:val="CommentText"/>
    <w:link w:val="CommentSubjectChar"/>
    <w:uiPriority w:val="99"/>
    <w:semiHidden/>
    <w:unhideWhenUsed/>
    <w:rsid w:val="002140B5"/>
    <w:rPr>
      <w:b/>
      <w:bCs/>
    </w:rPr>
  </w:style>
  <w:style w:type="character" w:customStyle="1" w:styleId="CommentSubjectChar">
    <w:name w:val="Comment Subject Char"/>
    <w:basedOn w:val="CommentTextChar"/>
    <w:link w:val="CommentSubject"/>
    <w:uiPriority w:val="99"/>
    <w:semiHidden/>
    <w:rsid w:val="002140B5"/>
    <w:rPr>
      <w:rFonts w:eastAsia="Times New Roman"/>
      <w:b/>
      <w:bCs/>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14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amapala@ncr.org.za"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procurement@ncr.org.za" TargetMode="External"/><Relationship Id="rId4" Type="http://schemas.openxmlformats.org/officeDocument/2006/relationships/settings" Target="settings.xml"/><Relationship Id="rId9" Type="http://schemas.openxmlformats.org/officeDocument/2006/relationships/image" Target="cid:image001.jpg@01C68893.BEC9BCE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F5BF-B20E-4D73-A4A4-179ADC6E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3241</Words>
  <Characters>18478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21676</CharactersWithSpaces>
  <SharedDoc>false</SharedDoc>
  <HLinks>
    <vt:vector size="12" baseType="variant">
      <vt:variant>
        <vt:i4>1179771</vt:i4>
      </vt:variant>
      <vt:variant>
        <vt:i4>0</vt:i4>
      </vt:variant>
      <vt:variant>
        <vt:i4>0</vt:i4>
      </vt:variant>
      <vt:variant>
        <vt:i4>5</vt:i4>
      </vt:variant>
      <vt:variant>
        <vt:lpwstr>mailto:procurement@ncr.org.za</vt:lpwstr>
      </vt:variant>
      <vt:variant>
        <vt:lpwstr/>
      </vt:variant>
      <vt:variant>
        <vt:i4>2490446</vt:i4>
      </vt:variant>
      <vt:variant>
        <vt:i4>-1</vt:i4>
      </vt:variant>
      <vt:variant>
        <vt:i4>1026</vt:i4>
      </vt:variant>
      <vt:variant>
        <vt:i4>1</vt:i4>
      </vt:variant>
      <vt:variant>
        <vt:lpwstr>cid:image001.jpg@01C68893.BEC9BCE0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tgubevu</dc:creator>
  <cp:lastModifiedBy>PMweli</cp:lastModifiedBy>
  <cp:revision>7</cp:revision>
  <cp:lastPrinted>2014-03-13T13:32:00Z</cp:lastPrinted>
  <dcterms:created xsi:type="dcterms:W3CDTF">2014-11-06T10:36:00Z</dcterms:created>
  <dcterms:modified xsi:type="dcterms:W3CDTF">2014-11-07T09:03:00Z</dcterms:modified>
</cp:coreProperties>
</file>